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b6365cbb2f2284eaccd55f1bbbaa795a4c72d1"/>
    <w:p>
      <w:pPr>
        <w:pStyle w:val="Heading1"/>
        <w:spacing w:after="200"/>
        <w:jc w:val="center"/>
      </w:pPr>
      <w:r>
        <w:rPr>
          <w:rFonts w:ascii="Noto Sans CJK JP" w:hAnsi="Noto Sans CJK JP" w:eastAsia="Noto Sans CJK JP" w:cs="Noto Sans CJK JP"/>
          <w:b/>
        </w:rPr>
        <w:t>構造変化センサー（Structure-Change Sensor）v0.1 — 補足資料 / Supplementary Materials</w:t>
      </w:r>
    </w:p>
    <w:p>
      <w:pPr>
        <w:pStyle w:val="FirstParagraph"/>
        <w:spacing w:after="200"/>
        <w:jc w:val="center"/>
      </w:pPr>
      <w:r>
        <w:t>S. Meta</w:t>
        <w:br/>
        <w:t>独立研究者 / Independent Researcher</w:t>
        <w:br/>
        <w:t>August 2026</w:t>
        <w:br/>
        <w:t>Supplementary Materials v1.1 / Preprint v1.0</w:t>
      </w:r>
    </w:p>
    <w:p>
      <w:pPr>
        <w:pStyle w:val="BodyText"/>
        <w:jc w:val="both"/>
      </w:pPr>
      <w:r>
        <w:t>本補足資料は、構造変化センサー（Structure-Change Sensor）v0.1 の現在の公開用プロトコルを理解・実行するために必要な方法資料を収録する。後ろ向きの既存検証事例を再実行する場合は、各事例で凍結された当時の指示をそのまま用いる。</w:t>
      </w:r>
    </w:p>
    <w:p>
      <w:r>
        <w:t>This supplementary file contains the publication-facing method artifacts required to understand and execute the current Structure-Change Sensor v0.1 protocol. Historical validation replay remains governed by the exact frozen case instruction for each historical case.</w:t>
      </w:r>
    </w:p>
    <w:p>
      <w:pPr>
        <w:pStyle w:val="Heading1"/>
      </w:pPr>
      <w:r>
        <w:rPr>
          <w:rFonts w:ascii="Noto Sans CJK JP" w:hAnsi="Noto Sans CJK JP" w:eastAsia="Noto Sans CJK JP" w:cs="Noto Sans CJK JP"/>
        </w:rPr>
        <w:t>日本語読者向けガイド / Guide for Japanese Readers</w:t>
      </w:r>
    </w:p>
    <w:p>
      <w:r>
        <w:t>本文と補足資料の読み方</w:t>
      </w:r>
    </w:p>
    <w:p>
      <w:r>
        <w:t>本補足資料では、読者向けの説明は可能な限り日本語を主表記とし、正式英語名を併記する。一方、再現性・監査可能性を保つため、実行時に使用する状態値、フィールド名、ファイル名、ハッシュ、機械可読コード、凍結済みの英語規範文は原表記を保持する。日本語は読解支援であり、厳密な実行時識別子を置き換えるものではない。</w:t>
      </w:r>
    </w:p>
    <w:p>
      <w:r>
        <w:t>収録資料</w:t>
      </w:r>
    </w:p>
    <w:p>
      <w:r>
        <w:t>A：公開用実行仕様、B：文書記録アダプター、C：正式実行マニフェスト・テンプレート、D：検証再現可能性マップ。各Supplementの正式英語名は見出しに併記する。</w:t>
      </w:r>
    </w:p>
    <w:p>
      <w:r>
        <w:t>主要語：中核（Core）＝恒常的な検出境界、実行指示（Dispatch）＝凍結済み自然言語指示、アダプター（Adapter）＝記録形式の対応付け層、候補（Candidate）＝再検討対象であり確定判定ではない。安定（Stable）／曖昧（Ambiguous）は正式状態名を併記する。</w:t>
      </w:r>
    </w:p>
    <w:p>
      <w:r>
        <w:t>リアルタイム拡張（Realtime Extension）は、進行中の記録へタイムスタンプ付き候補ブックマークを付与する、運用仕様化済み・前向き未検証の拡張である。</w:t>
      </w:r>
    </w:p>
    <w:p>
      <w:r>
        <w:t>重要境界：候補 ≠ 確定判定（Candidate ≠ verdict）。検出 ≠ 解釈 ≠ 伝達 ≠ 因果（Detection ≠ Interpretation ≠ Transmission ≠ Causation）。</w:t>
      </w:r>
    </w:p>
    <w:p>
      <w:pPr>
        <w:jc w:val="both"/>
      </w:pPr>
      <w:r>
        <w:rPr>
          <w:rFonts w:ascii="Noto Serif CJK JP" w:hAnsi="Noto Serif CJK JP" w:eastAsia="Noto Serif CJK JP" w:cs="Noto Serif CJK JP"/>
        </w:rPr>
        <w:pict>
          <v:rect style="width:0;height:1.5pt" o:hralign="center" o:hrstd="t" o:hr="t"/>
        </w:pict>
      </w:r>
    </w:p>
    <w:bookmarkEnd w:id="20"/>
    <w:bookmarkStart w:id="21" w:name="Xdc2a864147dcf84b069dfb34a6bffb40b385e5d"/>
    <w:p>
      <w:pPr>
        <w:pStyle w:val="Heading1"/>
        <w:pageBreakBefore/>
      </w:pPr>
      <w:r>
        <w:rPr>
          <w:rFonts w:ascii="Noto Sans CJK JP" w:hAnsi="Noto Sans CJK JP" w:eastAsia="Noto Sans CJK JP" w:cs="Noto Sans CJK JP"/>
        </w:rPr>
        <w:t>Supplement A — 公開用実行仕様 / Publication Executable Specification</w:t>
      </w:r>
    </w:p>
    <w:bookmarkEnd w:id="21"/>
    <w:bookmarkStart w:id="71" w:name="X16577af64beafb6692e48163ac26440c0fc8bbd"/>
    <w:p>
      <w:pPr>
        <w:pStyle w:val="Heading1"/>
      </w:pPr>
      <w:r>
        <w:rPr>
          <w:rFonts w:ascii="Noto Sans CJK JP" w:hAnsi="Noto Sans CJK JP" w:eastAsia="Noto Sans CJK JP" w:cs="Noto Sans CJK JP"/>
        </w:rPr>
        <w:t>構造変化センサー v0.1 — 公開用実行仕様 v0.2 / Publication-Facing Executable Specification v0.2</w:t>
      </w:r>
    </w:p>
    <w:p>
      <w:pPr>
        <w:pStyle w:val="FirstParagraph"/>
        <w:jc w:val="both"/>
      </w:pPr>
      <w:r>
        <w:t>凍結日時 / Frozen: 2026-08-21T10:28:00+09:00</w:t>
      </w:r>
    </w:p>
    <w:p>
      <w:pPr>
        <w:pStyle w:val="BodyText"/>
        <w:jc w:val="both"/>
      </w:pPr>
      <w:r>
        <w:t>状態：公開用実行プロファイル凍結（PUBLICATION_EXECUTION_PROFILE_FROZEN）</w:t>
      </w:r>
    </w:p>
    <w:p>
      <w:pPr>
        <w:pStyle w:val="BodyText"/>
        <w:jc w:val="both"/>
      </w:pPr>
      <w:r>
        <w:t>Coreとの関係：本資料はStructure-Change Sensor Core v0.1を変更しない。既に使用されてきた方法を、外部から読解・実行可能な形で明文化する。</w:t>
      </w:r>
    </w:p>
    <w:p>
      <w:r>
        <w:t>Relation to Core: This document does NOT patch Structure-Change Sensor Core v0.1. It makes the already-used method externally legible and executable.</w:t>
      </w:r>
    </w:p>
    <w:bookmarkStart w:id="30" w:name="X06a109f0206cb70dc6b1ff257f1535049edff3b"/>
    <w:p>
      <w:pPr>
        <w:pStyle w:val="Heading2"/>
      </w:pPr>
      <w:r>
        <w:rPr>
          <w:rFonts w:ascii="Noto Sans CJK JP" w:hAnsi="Noto Sans CJK JP" w:eastAsia="Noto Sans CJK JP" w:cs="Noto Sans CJK JP"/>
        </w:rPr>
        <w:t>1. 方法クラス / Method class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Structure-Change Sensor v0.1 is a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bounded-evidence semantic detection protocol</w:t>
      </w:r>
      <w:r>
        <w:rPr>
          <w:rFonts w:ascii="Noto Serif CJK JP" w:hAnsi="Noto Serif CJK JP" w:eastAsia="Noto Serif CJK JP" w:cs="Noto Serif CJK JP"/>
        </w:rPr>
        <w:t xml:space="preserve">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 reference validation implementation used a general-purpose language-model evaluator in a fresh or otherwise bounded context, executing a frozen natural-language dispatch over an ordered record.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v0.1 is NOT defined as:</w:t>
      </w:r>
    </w:p>
    <w:p>
      <w:pPr>
        <w:pStyle w:val="Compact"/>
        <w:numPr>
          <w:ilvl w:val="0"/>
          <w:numId w:val="100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an embedding-distance algorithm;</w:t>
      </w:r>
    </w:p>
    <w:p>
      <w:pPr>
        <w:pStyle w:val="Compact"/>
        <w:numPr>
          <w:ilvl w:val="0"/>
          <w:numId w:val="100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 statistical change-point estimator;</w:t>
      </w:r>
    </w:p>
    <w:p>
      <w:pPr>
        <w:pStyle w:val="Compact"/>
        <w:numPr>
          <w:ilvl w:val="0"/>
          <w:numId w:val="100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 trained classifier with a fixed numeric decision boundary;</w:t>
      </w:r>
    </w:p>
    <w:p>
      <w:pPr>
        <w:pStyle w:val="Compact"/>
        <w:numPr>
          <w:ilvl w:val="0"/>
          <w:numId w:val="100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 causal inference system.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Therefore reproducibility has two distinct layers:</w:t>
      </w:r>
    </w:p>
    <w:bookmarkStart w:id="22" w:name="X29cb68cf64c68258b414dcbf79946b75eca684b"/>
    <w:p>
      <w:pPr>
        <w:pStyle w:val="Heading3"/>
      </w:pPr>
      <w:r>
        <w:rPr>
          <w:rFonts w:ascii="Noto Sans CJK JP" w:hAnsi="Noto Sans CJK JP" w:eastAsia="Noto Sans CJK JP" w:cs="Noto Sans CJK JP"/>
        </w:rPr>
        <w:t>1.1 手続的再現可能性 / Procedural reproducibility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third party can execute the same Sensor when the following are fixed: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source set;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source order;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evidence boundary;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Sensor Dispatch version;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context/blindness condition;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output schema;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raw-output preservation rule;</w:t>
      </w:r>
    </w:p>
    <w:p>
      <w:pPr>
        <w:pStyle w:val="Compact"/>
        <w:numPr>
          <w:ilvl w:val="0"/>
          <w:numId w:val="100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adjudication separation.</w:t>
      </w:r>
    </w:p>
    <w:bookmarkEnd w:id="22"/>
    <w:bookmarkStart w:id="23" w:name="Xc06a514c724e89f3beea33b69e5c0df554e952d"/>
    <w:p>
      <w:pPr>
        <w:pStyle w:val="Heading3"/>
      </w:pPr>
      <w:r>
        <w:rPr>
          <w:rFonts w:ascii="Noto Sans CJK JP" w:hAnsi="Noto Sans CJK JP" w:eastAsia="Noto Sans CJK JP" w:cs="Noto Sans CJK JP"/>
        </w:rPr>
        <w:t>1.2 観察者間一致 / Observer agreement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Two compliant executions may still differ in:</w:t>
      </w:r>
    </w:p>
    <w:p>
      <w:pPr>
        <w:pStyle w:val="Compact"/>
        <w:numPr>
          <w:ilvl w:val="0"/>
          <w:numId w:val="100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exact bookmark location;</w:t>
      </w:r>
    </w:p>
    <w:p>
      <w:pPr>
        <w:pStyle w:val="Compact"/>
        <w:numPr>
          <w:ilvl w:val="0"/>
          <w:numId w:val="100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structural-dimension assignment;</w:t>
      </w:r>
    </w:p>
    <w:p>
      <w:pPr>
        <w:pStyle w:val="Compact"/>
        <w:numPr>
          <w:ilvl w:val="0"/>
          <w:numId w:val="100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confidence;</w:t>
      </w:r>
    </w:p>
    <w:p>
      <w:pPr>
        <w:pStyle w:val="Compact"/>
        <w:numPr>
          <w:ilvl w:val="0"/>
          <w:numId w:val="100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window boundaries.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Agreement is an empirical property to be measured separately.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Exact output identity is NOT part of the v0.1 definition.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This distinction prevents semantic-observer variability from being silently confused with method drift.</w:t>
      </w:r>
    </w:p>
    <w:bookmarkEnd w:id="23"/>
    <w:bookmarkStart w:id="28" w:name="Xadba90040b130f17d9050683ac7b33f4b7fe142"/>
    <w:p>
      <w:pPr>
        <w:pStyle w:val="Heading3"/>
      </w:pPr>
      <w:r>
        <w:rPr>
          <w:rFonts w:ascii="Noto Sans CJK JP" w:hAnsi="Noto Sans CJK JP" w:eastAsia="Noto Sans CJK JP" w:cs="Noto Sans CJK JP"/>
        </w:rPr>
        <w:t>1.3 規範階層と検証系譜 / Normative hierarchy and validation lineage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Structure-Change Sensor uses four distinct layers. They must not be silently collapsed.</w:t>
      </w:r>
    </w:p>
    <w:bookmarkStart w:id="24" w:name="layer-1--frozen-core-dispatch-v01"/>
    <w:p>
      <w:pPr>
        <w:pStyle w:val="Heading4"/>
      </w:pPr>
      <w:r>
        <w:rPr>
          <w:rFonts w:ascii="Noto Sans CJK JP" w:hAnsi="Noto Sans CJK JP" w:eastAsia="Noto Sans CJK JP" w:cs="Noto Sans CJK JP"/>
        </w:rPr>
        <w:t>Layer 1 — 凍結済みCore Dispatch v0.1 / Frozen Core Dispatch v0.1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Core is the stable epistemic / detection kernel used throughout the validation series.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It defines the persistent boundaries including: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bounded evidence;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 ≠ verdict;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Detection ≠ Interpretation ≠ Transmission ≠ Causation;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forced bookmark;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topic / wording change alone is insufficient;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raw-record anchoring;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ambiguity preservation;</w:t>
      </w:r>
    </w:p>
    <w:p>
      <w:pPr>
        <w:pStyle w:val="Compact"/>
        <w:numPr>
          <w:ilvl w:val="0"/>
          <w:numId w:val="100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zero-candidate legitimacy.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  <w:b/>
          <w:bCs/>
        </w:rPr>
        <w:t xml:space="preserve">Core v0.1 remains unchanged.</w:t>
      </w:r>
    </w:p>
    <w:bookmarkEnd w:id="24"/>
    <w:bookmarkStart w:id="25" w:name="layer-2--record-type--case-adapter"/>
    <w:p>
      <w:pPr>
        <w:pStyle w:val="Heading4"/>
      </w:pPr>
      <w:r>
        <w:rPr>
          <w:rFonts w:ascii="Noto Sans CJK JP" w:hAnsi="Noto Sans CJK JP" w:eastAsia="Noto Sans CJK JP" w:cs="Noto Sans CJK JP"/>
        </w:rPr>
        <w:t>Layer 2 — 記録種別／事例アダプター / Record-Type / Case Adapter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An Adapter maps the Core onto the representation used by a run.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For historical P-series cases, the exact frozen case instruction is authoritative.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 documentary adapter was already present in the pre-run instructions for P05 and P07. The standalone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SC_SENSOR_V01_DOCUMENTARY_ADAPTER_v0.1.md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is a publication normalization of that historically used mapping; it does not retroactively modify those cases.</w:t>
      </w:r>
    </w:p>
    <w:bookmarkEnd w:id="25"/>
    <w:bookmarkStart w:id="26" w:name="layer-3--publication-execution-profile"/>
    <w:p>
      <w:pPr>
        <w:pStyle w:val="Heading4"/>
      </w:pPr>
      <w:r>
        <w:rPr>
          <w:rFonts w:ascii="Noto Sans CJK JP" w:hAnsi="Noto Sans CJK JP" w:eastAsia="Noto Sans CJK JP" w:cs="Noto Sans CJK JP"/>
        </w:rPr>
        <w:t>Layer 3 — 公開用実行プロファイル / Publication Execution Profile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This document is the forward-facing execution profile.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It makes the Core externally executable by specifying:</w:t>
      </w:r>
    </w:p>
    <w:p>
      <w:pPr>
        <w:pStyle w:val="Compact"/>
        <w:numPr>
          <w:ilvl w:val="0"/>
          <w:numId w:val="100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run manifest;</w:t>
      </w:r>
    </w:p>
    <w:p>
      <w:pPr>
        <w:pStyle w:val="Compact"/>
        <w:numPr>
          <w:ilvl w:val="0"/>
          <w:numId w:val="100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operational structural rubric;</w:t>
      </w:r>
    </w:p>
    <w:p>
      <w:pPr>
        <w:pStyle w:val="Compact"/>
        <w:numPr>
          <w:ilvl w:val="0"/>
          <w:numId w:val="100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 promotion / suppression;</w:t>
      </w:r>
    </w:p>
    <w:p>
      <w:pPr>
        <w:pStyle w:val="Compact"/>
        <w:numPr>
          <w:ilvl w:val="0"/>
          <w:numId w:val="100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Stable / Ambiguous handling;</w:t>
      </w:r>
    </w:p>
    <w:p>
      <w:pPr>
        <w:pStyle w:val="Compact"/>
        <w:numPr>
          <w:ilvl w:val="0"/>
          <w:numId w:val="100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output schema;</w:t>
      </w:r>
    </w:p>
    <w:p>
      <w:pPr>
        <w:pStyle w:val="Compact"/>
        <w:numPr>
          <w:ilvl w:val="0"/>
          <w:numId w:val="100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lifecycle / timestamp distinctions;</w:t>
      </w:r>
    </w:p>
    <w:p>
      <w:pPr>
        <w:pStyle w:val="Compact"/>
        <w:numPr>
          <w:ilvl w:val="0"/>
          <w:numId w:val="100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failure-informed safeguards.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Some of these rules are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publication-facing operational clarifications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rather than verbatim historical Core text.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Historical P-series results validate the exact frozen configurations actually used in those cases.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They are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not retroactively rescored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under the current Publication Execution Profile.</w:t>
      </w:r>
    </w:p>
    <w:bookmarkEnd w:id="26"/>
    <w:bookmarkStart w:id="27" w:name="layer-4--realtime-extension"/>
    <w:p>
      <w:pPr>
        <w:pStyle w:val="Heading4"/>
      </w:pPr>
      <w:r>
        <w:rPr>
          <w:rFonts w:ascii="Noto Sans CJK JP" w:hAnsi="Noto Sans CJK JP" w:eastAsia="Noto Sans CJK JP" w:cs="Noto Sans CJK JP"/>
        </w:rPr>
        <w:t>Layer 4 — リアルタイム拡張 / Realtime Extension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Realtime Bookmarking is an operationalized but prospectively unvalidated extension.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It is outside the retrospective validation claim.</w:t>
      </w:r>
    </w:p>
    <w:bookmarkEnd w:id="27"/>
    <w:bookmarkEnd w:id="28"/>
    <w:bookmarkStart w:id="29" w:name="X4e6157ebc4fda059c14e3340ac3247ec49c1f06"/>
    <w:p>
      <w:pPr>
        <w:pStyle w:val="Heading3"/>
      </w:pPr>
      <w:r>
        <w:rPr>
          <w:rFonts w:ascii="Noto Sans CJK JP" w:hAnsi="Noto Sans CJK JP" w:eastAsia="Noto Sans CJK JP" w:cs="Noto Sans CJK JP"/>
        </w:rPr>
        <w:t>1.4 二つの再現対象 / Two reproducibility targets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 reported historical P-series results: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  <w:b/>
          <w:bCs/>
        </w:rPr>
        <w:t xml:space="preserve">Historical replay target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= exact frozen case source + exact frozen case instruction / adapter + raw-return / hidden-key / adjudication lineage.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For new forward runs: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  <w:b/>
          <w:bCs/>
        </w:rPr>
        <w:t xml:space="preserve">Forward execution target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= Core v0.1 + declared Adapter + current Publication Execution Profile + declared evidence boundary.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This distinction prevents post-validation safeguards from being misrepresented as if they had governed historical scores.</w:t>
      </w:r>
    </w:p>
    <w:bookmarkEnd w:id="29"/>
    <w:bookmarkEnd w:id="30"/>
    <w:bookmarkStart w:id="32" w:name="X997f63431a58187b06bc6ec8d327eb8da31d1ca"/>
    <w:p>
      <w:pPr>
        <w:pStyle w:val="Heading2"/>
      </w:pPr>
      <w:r>
        <w:rPr>
          <w:rFonts w:ascii="Noto Sans CJK JP" w:hAnsi="Noto Sans CJK JP" w:eastAsia="Noto Sans CJK JP" w:cs="Noto Sans CJK JP"/>
        </w:rPr>
        <w:t>2. 規範的中核 / Normative core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normative v0.1 Core is the frozen Sensor Dispatch.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Persistent boundaries: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  <w:b/>
          <w:bCs/>
        </w:rPr>
        <w:t xml:space="preserve">Detection ≠ Interpretation ≠ Transmission ≠ Causation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  <w:b/>
          <w:bCs/>
        </w:rPr>
        <w:t xml:space="preserve">Candidate ≠ verdict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Persistent rules: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Use only the bounded evidence authorized for the run.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reconstruct missing source.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use outside knowledge unless explicitly authorized outside the Sensor layer.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force a bookmark.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Zero candidates are allowed.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Topic change alone is insufficient.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Wording change alone is insufficient.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Genre, formatting, audience, compression, or added detail alone are insufficient.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Missing evidence is not evidence of absence.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Chronology is not causation.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Preserve ambiguity and competing interpretations.</w:t>
      </w:r>
    </w:p>
    <w:p>
      <w:pPr>
        <w:pStyle w:val="Compact"/>
        <w:numPr>
          <w:ilvl w:val="0"/>
          <w:numId w:val="100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Anchor every Candidate to raw evidence.</w:t>
      </w:r>
    </w:p>
    <w:bookmarkStart w:id="31" w:name="Xedcf6109bd55fa7eca746d109eddbba9f49e11e"/>
    <w:p>
      <w:pPr>
        <w:pStyle w:val="Heading3"/>
      </w:pPr>
      <w:r>
        <w:rPr>
          <w:rFonts w:ascii="Noto Sans CJK JP" w:hAnsi="Noto Sans CJK JP" w:eastAsia="Noto Sans CJK JP" w:cs="Noto Sans CJK JP"/>
        </w:rPr>
        <w:t>2.1 記録種別アダプター規則 / Record-type adapter rule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Core itself is record-form neutral at the epistemic level even though the canonical Dispatch wording refers to a chronological dialogue record.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For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record_type = document_series</w:t>
      </w:r>
      <w:r>
        <w:rPr>
          <w:rFonts w:ascii="Noto Serif CJK JP" w:hAnsi="Noto Serif CJK JP" w:eastAsia="Noto Serif CJK JP" w:cs="Noto Serif CJK JP"/>
        </w:rPr>
        <w:t xml:space="preserve">, use:</w:t>
      </w:r>
    </w:p>
    <w:p>
      <w:pPr>
        <w:pStyle w:val="BodyText"/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SC_SENSOR_V01_DOCUMENTARY_ADAPTER_v0.1.md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SHA-256: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31b7dfb1a926af10eb1abeddaf0a0238286f0590aa739a408381b3454b92e069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For historical P05/P07 replay, the exact frozen case instruction remains authoritative.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An Adapter may map:</w:t>
      </w:r>
    </w:p>
    <w:p>
      <w:pPr>
        <w:pStyle w:val="Compact"/>
        <w:numPr>
          <w:ilvl w:val="0"/>
          <w:numId w:val="100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record pointer syntax;</w:t>
      </w:r>
    </w:p>
    <w:p>
      <w:pPr>
        <w:pStyle w:val="Compact"/>
        <w:numPr>
          <w:ilvl w:val="0"/>
          <w:numId w:val="100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before / after representation;</w:t>
      </w:r>
    </w:p>
    <w:p>
      <w:pPr>
        <w:pStyle w:val="Compact"/>
        <w:numPr>
          <w:ilvl w:val="0"/>
          <w:numId w:val="100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aggregation output such as Document Transition Candidates;</w:t>
      </w:r>
    </w:p>
    <w:p>
      <w:pPr>
        <w:pStyle w:val="Compact"/>
        <w:numPr>
          <w:ilvl w:val="0"/>
          <w:numId w:val="100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record-role checks.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An Adapter MUST NOT change:</w:t>
      </w:r>
    </w:p>
    <w:p>
      <w:pPr>
        <w:pStyle w:val="Compact"/>
        <w:numPr>
          <w:ilvl w:val="0"/>
          <w:numId w:val="100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 ≠ verdict;</w:t>
      </w:r>
    </w:p>
    <w:p>
      <w:pPr>
        <w:pStyle w:val="Compact"/>
        <w:numPr>
          <w:ilvl w:val="0"/>
          <w:numId w:val="100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structural-change standard;</w:t>
      </w:r>
    </w:p>
    <w:p>
      <w:pPr>
        <w:pStyle w:val="Compact"/>
        <w:numPr>
          <w:ilvl w:val="0"/>
          <w:numId w:val="100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evidence boundary;</w:t>
      </w:r>
    </w:p>
    <w:p>
      <w:pPr>
        <w:pStyle w:val="Compact"/>
        <w:numPr>
          <w:ilvl w:val="0"/>
          <w:numId w:val="100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causal restraint;</w:t>
      </w:r>
    </w:p>
    <w:p>
      <w:pPr>
        <w:pStyle w:val="Compact"/>
        <w:numPr>
          <w:ilvl w:val="0"/>
          <w:numId w:val="100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zero-candidate rule.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run with an undeclared Adapter is not publication-profile compliant.</w:t>
      </w:r>
    </w:p>
    <w:bookmarkEnd w:id="31"/>
    <w:bookmarkEnd w:id="32"/>
    <w:bookmarkStart w:id="33" w:name="Xc900c63fabb7f3d197d4613173bead9bcad5757"/>
    <w:p>
      <w:pPr>
        <w:pStyle w:val="Heading2"/>
      </w:pPr>
      <w:r>
        <w:rPr>
          <w:rFonts w:ascii="Noto Sans CJK JP" w:hAnsi="Noto Sans CJK JP" w:eastAsia="Noto Sans CJK JP" w:cs="Noto Sans CJK JP"/>
        </w:rPr>
        <w:t>3. 必須実行マニフェスト / Required run manifest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Every formal run MUST declare: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case_id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sensor_core_version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dispatch_version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publication_execution_profile_version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adapter_id</w:t>
      </w:r>
      <w:r>
        <w:rPr>
          <w:rFonts w:ascii="Noto Serif CJK JP" w:hAnsi="Noto Serif CJK JP" w:eastAsia="Noto Serif CJK JP" w:cs="Noto Serif CJK JP"/>
          <w:sz w:val="20"/>
        </w:rPr>
        <w:t xml:space="preserve">: none | documentary_v0.1 | other_declared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record_type</w:t>
      </w:r>
      <w:r>
        <w:rPr>
          <w:rFonts w:ascii="Noto Serif CJK JP" w:hAnsi="Noto Serif CJK JP" w:eastAsia="Noto Serif CJK JP" w:cs="Noto Serif CJK JP"/>
          <w:sz w:val="20"/>
        </w:rPr>
        <w:t xml:space="preserve">: dialogue | document_series | mixed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source_ids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source_order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order_semantics</w:t>
      </w:r>
      <w:r>
        <w:rPr>
          <w:rFonts w:ascii="Noto Serif CJK JP" w:hAnsi="Noto Serif CJK JP" w:eastAsia="Noto Serif CJK JP" w:cs="Noto Serif CJK JP"/>
          <w:sz w:val="20"/>
        </w:rPr>
        <w:t xml:space="preserve">: chronological | presentation_only | uncertain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source_completeness</w:t>
      </w:r>
      <w:r>
        <w:rPr>
          <w:rFonts w:ascii="Noto Serif CJK JP" w:hAnsi="Noto Serif CJK JP" w:eastAsia="Noto Serif CJK JP" w:cs="Noto Serif CJK JP"/>
          <w:sz w:val="20"/>
        </w:rPr>
        <w:t xml:space="preserve">: full | excerpted | mixed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outside_knowledge</w:t>
      </w:r>
      <w:r>
        <w:rPr>
          <w:rFonts w:ascii="Noto Serif CJK JP" w:hAnsi="Noto Serif CJK JP" w:eastAsia="Noto Serif CJK JP" w:cs="Noto Serif CJK JP"/>
          <w:sz w:val="20"/>
        </w:rPr>
        <w:t xml:space="preserve">: allowed | prohibited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context_condition</w:t>
      </w:r>
      <w:r>
        <w:rPr>
          <w:rFonts w:ascii="Noto Serif CJK JP" w:hAnsi="Noto Serif CJK JP" w:eastAsia="Noto Serif CJK JP" w:cs="Noto Serif CJK JP"/>
          <w:sz w:val="20"/>
        </w:rPr>
        <w:t xml:space="preserve">: fresh_bounded | bounded_current_context | other_declared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model_or_evaluator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model_version_if_available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run_timestamp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hidden_evaluator_material_withheld</w:t>
      </w:r>
      <w:r>
        <w:rPr>
          <w:rFonts w:ascii="Noto Serif CJK JP" w:hAnsi="Noto Serif CJK JP" w:eastAsia="Noto Serif CJK JP" w:cs="Noto Serif CJK JP"/>
          <w:sz w:val="20"/>
        </w:rPr>
        <w:t xml:space="preserve">: yes | no | not_applicable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 publication-grade blind validation: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context_condition = fresh_bounded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and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hidden_evaluator_material_withheld = yes</w:t>
      </w:r>
      <w:r>
        <w:rPr>
          <w:rFonts w:ascii="Noto Serif CJK JP" w:hAnsi="Noto Serif CJK JP" w:eastAsia="Noto Serif CJK JP" w:cs="Noto Serif CJK JP"/>
        </w:rPr>
        <w:t xml:space="preserve">.</w:t>
      </w:r>
    </w:p>
    <w:bookmarkEnd w:id="33"/>
    <w:bookmarkStart w:id="34" w:name="X741f12552698de841c4014e867d3edfa490ee58"/>
    <w:p>
      <w:pPr>
        <w:pStyle w:val="Heading2"/>
      </w:pPr>
      <w:r>
        <w:rPr>
          <w:rFonts w:ascii="Noto Sans CJK JP" w:hAnsi="Noto Sans CJK JP" w:eastAsia="Noto Sans CJK JP" w:cs="Noto Sans CJK JP"/>
        </w:rPr>
        <w:t>4. 入力検証ゲート / Input validation gate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Before detection:</w:t>
      </w:r>
    </w:p>
    <w:p>
      <w:pPr>
        <w:pStyle w:val="Compact"/>
        <w:numPr>
          <w:ilvl w:val="0"/>
          <w:numId w:val="101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Confirm all required sources are present.</w:t>
      </w:r>
    </w:p>
    <w:p>
      <w:pPr>
        <w:pStyle w:val="Compact"/>
        <w:numPr>
          <w:ilvl w:val="0"/>
          <w:numId w:val="101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Confirm the frozen order.</w:t>
      </w:r>
    </w:p>
    <w:p>
      <w:pPr>
        <w:pStyle w:val="Compact"/>
        <w:numPr>
          <w:ilvl w:val="0"/>
          <w:numId w:val="101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Confirm whether the order represents chronology or presentation only.</w:t>
      </w:r>
    </w:p>
    <w:p>
      <w:pPr>
        <w:pStyle w:val="Compact"/>
        <w:numPr>
          <w:ilvl w:val="0"/>
          <w:numId w:val="101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Confirm full vs excerpted status.</w:t>
      </w:r>
    </w:p>
    <w:p>
      <w:pPr>
        <w:pStyle w:val="Compact"/>
        <w:numPr>
          <w:ilvl w:val="0"/>
          <w:numId w:val="101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Confirm outside-knowledge rule.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If a required source is missing:</w:t>
      </w:r>
    </w:p>
    <w:p>
      <w:pPr>
        <w:pStyle w:val="BodyText"/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INPUT VALIDATION: FAIL — REQUIRED SOURCE MISSING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Stop.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Do not:</w:t>
      </w:r>
    </w:p>
    <w:p>
      <w:pPr>
        <w:pStyle w:val="Compact"/>
        <w:numPr>
          <w:ilvl w:val="0"/>
          <w:numId w:val="101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substitute another file;</w:t>
      </w:r>
    </w:p>
    <w:p>
      <w:pPr>
        <w:pStyle w:val="Compact"/>
        <w:numPr>
          <w:ilvl w:val="0"/>
          <w:numId w:val="101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reconstruct from memory;</w:t>
      </w:r>
    </w:p>
    <w:p>
      <w:pPr>
        <w:pStyle w:val="Compact"/>
        <w:numPr>
          <w:ilvl w:val="0"/>
          <w:numId w:val="101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infer the missing state from later summaries.</w:t>
      </w:r>
    </w:p>
    <w:bookmarkEnd w:id="34"/>
    <w:bookmarkStart w:id="35" w:name="X4297c07aa8f694726d0707b717f25b901204c2a"/>
    <w:p>
      <w:pPr>
        <w:pStyle w:val="Heading2"/>
      </w:pPr>
      <w:r>
        <w:rPr>
          <w:rFonts w:ascii="Noto Sans CJK JP" w:hAnsi="Noto Sans CJK JP" w:eastAsia="Noto Sans CJK JP" w:cs="Noto Sans CJK JP"/>
        </w:rPr>
        <w:t>5. 比較単位 / Comparison unit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v0.1 does not require a fixed token window.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 comparison unit is a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traceable local before/after state contrast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inside the bounded ordered record.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It may be:</w:t>
      </w:r>
    </w:p>
    <w:p>
      <w:pPr>
        <w:pStyle w:val="Compact"/>
        <w:numPr>
          <w:ilvl w:val="0"/>
          <w:numId w:val="101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adjacent dialogue turns;</w:t>
      </w:r>
    </w:p>
    <w:p>
      <w:pPr>
        <w:pStyle w:val="Compact"/>
        <w:numPr>
          <w:ilvl w:val="0"/>
          <w:numId w:val="101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 short multi-turn neighborhood;</w:t>
      </w:r>
    </w:p>
    <w:p>
      <w:pPr>
        <w:pStyle w:val="Compact"/>
        <w:numPr>
          <w:ilvl w:val="0"/>
          <w:numId w:val="101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two sections within one document;</w:t>
      </w:r>
    </w:p>
    <w:p>
      <w:pPr>
        <w:pStyle w:val="Compact"/>
        <w:numPr>
          <w:ilvl w:val="0"/>
          <w:numId w:val="101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two supplied documents;</w:t>
      </w:r>
    </w:p>
    <w:p>
      <w:pPr>
        <w:pStyle w:val="Compact"/>
        <w:numPr>
          <w:ilvl w:val="0"/>
          <w:numId w:val="101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 multi-record span when a single boundary would compress the formation process.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Every emitted Candidate MUST identify:</w:t>
      </w:r>
    </w:p>
    <w:p>
      <w:pPr>
        <w:pStyle w:val="Compact"/>
        <w:numPr>
          <w:ilvl w:val="0"/>
          <w:numId w:val="101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before evidence;</w:t>
      </w:r>
    </w:p>
    <w:p>
      <w:pPr>
        <w:pStyle w:val="Compact"/>
        <w:numPr>
          <w:ilvl w:val="0"/>
          <w:numId w:val="101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after evidence;</w:t>
      </w:r>
    </w:p>
    <w:p>
      <w:pPr>
        <w:pStyle w:val="Compact"/>
        <w:numPr>
          <w:ilvl w:val="0"/>
          <w:numId w:val="101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anchor range.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Candidate without a return path to source evidence is invalid.</w:t>
      </w:r>
    </w:p>
    <w:bookmarkEnd w:id="35"/>
    <w:bookmarkStart w:id="36" w:name="X7a3b8b09a37c5b7aa26eb6e75ff3d5fd108fd01"/>
    <w:p>
      <w:pPr>
        <w:pStyle w:val="Heading2"/>
      </w:pPr>
      <w:r>
        <w:rPr>
          <w:rFonts w:ascii="Noto Sans CJK JP" w:hAnsi="Noto Sans CJK JP" w:eastAsia="Noto Sans CJK JP" w:cs="Noto Sans CJK JP"/>
        </w:rPr>
        <w:t>6. 構造次元と運用テスト / Structural dimensions and operational tests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Candidate requires positive evidence that at least one structural dimension changed.</w:t>
      </w:r>
    </w:p>
    <w:tbl>
      <w:tblPr>
        <w:tblStyle w:val="Table"/>
        <w:tblW w:type="auto" w:w="0"/>
        <w:jc w:val="center"/>
        <w:tblLayout w:type="autofit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  <w:tblHeader w:val="true"/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構造次元</w:t>
              <w:br/>
              <w:t>Dimension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運用上の問い</w:t>
              <w:br/>
              <w:t>Operational question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陽性証拠の例</w:t>
              <w:br/>
              <w:t>Positive evidence examples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それだけでは不十分</w:t>
              <w:br/>
              <w:t>Insufficient by itself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運用前提</w:t>
              <w:br/>
              <w:t>Operating assumption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後続運用を規定する前提が変わったか。</w:t>
              <w:br/>
              <w:t>Has a premise that governs later operation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以前はXを前提；現在はXを棄却・条件付き化・置換</w:t>
              <w:br/>
              <w:t>formerly assumed X; now X is rejected/conditional/replaced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同じ前提への説明追加</w:t>
              <w:br/>
              <w:t>richer rationale for same premise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判断規則</w:t>
              <w:br/>
              <w:t>Decision rule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証拠・状態を行動へ結び付ける規則が変わったか。</w:t>
              <w:br/>
              <w:t>Has the rule mapping evidence/state to action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任意→必須；OR→AND；新たな停止条件</w:t>
              <w:br/>
              <w:t>optional→mandatory; OR→AND; new stop condition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同じ規則の言い換え</w:t>
              <w:br/>
              <w:t>reworded same rule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対象範囲</w:t>
              <w:br/>
              <w:t>Scope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含める／除外する対象が実質的に変わったか。</w:t>
              <w:br/>
              <w:t>Has what is included/excluded materially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対象集合の縮小／拡大；新しい除外境界</w:t>
              <w:br/>
              <w:t>target set narrowed/expanded; new exclusion boundary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同じ対象範囲内の例追加</w:t>
              <w:br/>
              <w:t>added examples inside same scope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役割配分</w:t>
              <w:br/>
              <w:t>Role allocation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提案・レビュー・決定・実行を担う主体が変わったか。</w:t>
              <w:br/>
              <w:t>Has who proposes/reviews/decides/executes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レビュー担当→意思決定者；人間承認を新たに必須化</w:t>
              <w:br/>
              <w:t>reviewer→decision-maker; human approval newly required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役割変更なしの主体名追加</w:t>
              <w:br/>
              <w:t>actor names added without role change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不確実性状態</w:t>
              <w:br/>
              <w:t>Uncertainty status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認識論的状態が変わったか。</w:t>
              <w:br/>
              <w:t>Has epistemic state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不明→解決；暫定→確認済み；不確実性の再開</w:t>
              <w:br/>
              <w:t>UNKNOWN→RESOLVED; provisional→confirmed; reopened uncertainty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同じ不確実性への説明追加</w:t>
              <w:br/>
              <w:t>more explanation of same uncertainty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評価基準</w:t>
              <w:br/>
              <w:t>Evaluation criterion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Has sufficiency/pass/failure criterion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one supporting record→both required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same criterion described more explicitly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Authority / responsibility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Has permission, final authority, or accountability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decision authority reassigned; approval gate added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new wording about existing responsibility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t>方法アーキテクチャ</w:t>
              <w:br/>
              <w:t>Method architecture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Has workflow/component relation or execution order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new stage; reordered mandatory sequence; separate audit layer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formatting/section reorganization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Version / formation state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Has formal development state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draft→frozen; trial→operational; active→formally closed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publication packaging only</w:t>
            </w:r>
          </w:p>
        </w:tc>
      </w:tr>
      <w:tr>
        <w:trPr>
          <w:cantSplit/>
        </w:trPr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Operating mode / evidence rule / rollback condition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Has the mode governing how the system is run changed?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construction→operation; evidence rule added; explicit restart/rollback</w:t>
            </w:r>
          </w:p>
        </w:tc>
        <w:tc>
          <w:tcPr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pStyle w:val="Compact"/>
              <w:spacing w:after="10" w:line="240" w:lineRule="auto"/>
              <w:jc w:val="left"/>
            </w:pPr>
            <w:r>
              <w:rPr>
                <w:rFonts w:ascii="Noto Serif CJK JP" w:hAnsi="Noto Serif CJK JP" w:eastAsia="Noto Serif CJK JP" w:cs="Noto Serif CJK JP"/>
                <w:sz w:val="16"/>
              </w:rPr>
              <w:t xml:space="preserve">narrative emphasis only</w:t>
            </w:r>
          </w:p>
        </w:tc>
      </w:tr>
    </w:tbl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 list is a v0.1 observation frame, not a claim that all domains reduce uniquely to these dimensions.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Dimensions may overlap.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When more than one applies, the Candidate may record multiple dimensions or select the most operationally decisive one and note the overlap.</w:t>
      </w:r>
    </w:p>
    <w:bookmarkEnd w:id="36"/>
    <w:bookmarkStart w:id="42" w:name="Xb8e99eef29aac041c92c414d7fb89fe9449ff69"/>
    <w:p>
      <w:pPr>
        <w:pStyle w:val="Heading2"/>
      </w:pPr>
      <w:r>
        <w:rPr>
          <w:rFonts w:ascii="Noto Sans CJK JP" w:hAnsi="Noto Sans CJK JP" w:eastAsia="Noto Sans CJK JP" w:cs="Noto Sans CJK JP"/>
        </w:rPr>
        <w:t>7. 候補昇格規則 / Candidate promotion rule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local difference may be emitted as a Candidate only when all of the following are satisfied:</w:t>
      </w:r>
    </w:p>
    <w:bookmarkStart w:id="37" w:name="p1--traceability"/>
    <w:p>
      <w:pPr>
        <w:pStyle w:val="Heading3"/>
      </w:pPr>
      <w:r>
        <w:rPr>
          <w:rFonts w:ascii="Noto Sans CJK JP" w:hAnsi="Noto Sans CJK JP" w:eastAsia="Noto Sans CJK JP" w:cs="Noto Sans CJK JP"/>
        </w:rPr>
        <w:t>P1 — 追跡可能性 / Traceability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Before and after states are anchored to supplied evidence.</w:t>
      </w:r>
    </w:p>
    <w:bookmarkEnd w:id="37"/>
    <w:bookmarkStart w:id="38" w:name="p2--structural-positivity"/>
    <w:p>
      <w:pPr>
        <w:pStyle w:val="Heading3"/>
      </w:pPr>
      <w:r>
        <w:rPr>
          <w:rFonts w:ascii="Noto Sans CJK JP" w:hAnsi="Noto Sans CJK JP" w:eastAsia="Noto Sans CJK JP" w:cs="Noto Sans CJK JP"/>
        </w:rPr>
        <w:t>P2 — 構造的陽性 / Structural positivity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At least one structural dimension has positive evidence of change.</w:t>
      </w:r>
    </w:p>
    <w:bookmarkEnd w:id="38"/>
    <w:bookmarkStart w:id="39" w:name="p3--surface-change-exclusion"/>
    <w:p>
      <w:pPr>
        <w:pStyle w:val="Heading3"/>
      </w:pPr>
      <w:r>
        <w:rPr>
          <w:rFonts w:ascii="Noto Sans CJK JP" w:hAnsi="Noto Sans CJK JP" w:eastAsia="Noto Sans CJK JP" w:cs="Noto Sans CJK JP"/>
        </w:rPr>
        <w:t>P3 — 表層変化の除外 / Surface-change exclusion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difference cannot be supported solely by: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topic;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wording;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genre;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formatting;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audience;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compression;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example concreteness;</w:t>
      </w:r>
    </w:p>
    <w:p>
      <w:pPr>
        <w:pStyle w:val="Compact"/>
        <w:numPr>
          <w:ilvl w:val="0"/>
          <w:numId w:val="101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increased detail or explicitness.</w:t>
      </w:r>
    </w:p>
    <w:bookmarkEnd w:id="39"/>
    <w:bookmarkStart w:id="40" w:name="p4--local-contrast"/>
    <w:p>
      <w:pPr>
        <w:pStyle w:val="Heading3"/>
      </w:pPr>
      <w:r>
        <w:rPr>
          <w:rFonts w:ascii="Noto Sans CJK JP" w:hAnsi="Noto Sans CJK JP" w:eastAsia="Noto Sans CJK JP" w:cs="Noto Sans CJK JP"/>
        </w:rPr>
        <w:t>P4 — 局所対比 / Local contrast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change can be stated as a before→after contrast without requiring a causal or intent claim.</w:t>
      </w:r>
    </w:p>
    <w:bookmarkEnd w:id="40"/>
    <w:bookmarkStart w:id="41" w:name="p5--epistemic-discipline"/>
    <w:p>
      <w:pPr>
        <w:pStyle w:val="Heading3"/>
      </w:pPr>
      <w:r>
        <w:rPr>
          <w:rFonts w:ascii="Noto Sans CJK JP" w:hAnsi="Noto Sans CJK JP" w:eastAsia="Noto Sans CJK JP" w:cs="Noto Sans CJK JP"/>
        </w:rPr>
        <w:t>P5 — 認識論的規律 / Epistemic discipline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If a plausible non-structural interpretation remains, it is preserved.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If P1 or P2 fails: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do not bookmark.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If P2 is plausible but P3/P5 cannot be resolved from the record: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classify the region as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AMBIGUOUS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rather than forcing a Candidate.</w:t>
      </w:r>
    </w:p>
    <w:bookmarkEnd w:id="41"/>
    <w:bookmarkEnd w:id="42"/>
    <w:bookmarkStart w:id="43" w:name="X01ee1ceebd3571e02bda01baa843427a64f9510"/>
    <w:p>
      <w:pPr>
        <w:pStyle w:val="Heading2"/>
      </w:pPr>
      <w:r>
        <w:rPr>
          <w:rFonts w:ascii="Noto Sans CJK JP" w:hAnsi="Noto Sans CJK JP" w:eastAsia="Noto Sans CJK JP" w:cs="Noto Sans CJK JP"/>
        </w:rPr>
        <w:t>8. 安定／非変化規則 / Stable / no-change rule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region may be recorded as Stable / no-change when:</w:t>
      </w:r>
    </w:p>
    <w:p>
      <w:pPr>
        <w:pStyle w:val="Compact"/>
        <w:numPr>
          <w:ilvl w:val="0"/>
          <w:numId w:val="101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apparent surface differences are present;</w:t>
      </w:r>
    </w:p>
    <w:p>
      <w:pPr>
        <w:pStyle w:val="Compact"/>
        <w:numPr>
          <w:ilvl w:val="0"/>
          <w:numId w:val="101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supplied evidence does not show a change in an underlying structural dimension;</w:t>
      </w:r>
    </w:p>
    <w:p>
      <w:pPr>
        <w:pStyle w:val="Compact"/>
        <w:numPr>
          <w:ilvl w:val="0"/>
          <w:numId w:val="101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same operating rule/state remains compatible across the compared span.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Zero Candidate is a valid run result.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Absence of a Candidate does not prove metaphysical identity of the states.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It means no qualifying structural difference was detected within the bounded record and current protocol.</w:t>
      </w:r>
    </w:p>
    <w:bookmarkEnd w:id="43"/>
    <w:bookmarkStart w:id="44" w:name="Xc00a2156100a710f91518af73374c092e72f698"/>
    <w:p>
      <w:pPr>
        <w:pStyle w:val="Heading2"/>
      </w:pPr>
      <w:r>
        <w:rPr>
          <w:rFonts w:ascii="Noto Sans CJK JP" w:hAnsi="Noto Sans CJK JP" w:eastAsia="Noto Sans CJK JP" w:cs="Noto Sans CJK JP"/>
        </w:rPr>
        <w:t>9. 抽象・概念資料の注意規則 — 検証後ガードレール / Abstract-conceptual amber rule — post-validation guardrail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 abstract, philosophical, orientation-heavy, or semantically rich conceptual material, ask:</w:t>
      </w:r>
    </w:p>
    <w:p>
      <w:pPr>
        <w:pStyle w:val="BlockText"/>
      </w:pPr>
      <w:r>
        <w:rPr>
          <w:rFonts w:ascii="Noto Serif CJK JP" w:hAnsi="Noto Serif CJK JP" w:eastAsia="Noto Serif CJK JP" w:cs="Noto Serif CJK JP"/>
        </w:rPr>
        <w:t xml:space="preserve">What underlying operating assumption, decision rule, scope, role, epistemic boundary, evaluation criterion, authority/responsibility, or method architecture actually changed?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If the answer is only:</w:t>
      </w:r>
    </w:p>
    <w:p>
      <w:pPr>
        <w:pStyle w:val="Compact"/>
        <w:numPr>
          <w:ilvl w:val="0"/>
          <w:numId w:val="101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explanation became richer;</w:t>
      </w:r>
    </w:p>
    <w:p>
      <w:pPr>
        <w:pStyle w:val="Compact"/>
        <w:numPr>
          <w:ilvl w:val="0"/>
          <w:numId w:val="101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rationale became clearer;</w:t>
      </w:r>
    </w:p>
    <w:p>
      <w:pPr>
        <w:pStyle w:val="Compact"/>
        <w:numPr>
          <w:ilvl w:val="0"/>
          <w:numId w:val="101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wording became stronger;</w:t>
      </w:r>
    </w:p>
    <w:p>
      <w:pPr>
        <w:pStyle w:val="Compact"/>
        <w:numPr>
          <w:ilvl w:val="0"/>
          <w:numId w:val="101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concept became more explicit;</w:t>
      </w:r>
    </w:p>
    <w:p>
      <w:pPr>
        <w:pStyle w:val="Compact"/>
        <w:numPr>
          <w:ilvl w:val="0"/>
          <w:numId w:val="101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audience changed;</w:t>
      </w:r>
    </w:p>
    <w:p>
      <w:pPr>
        <w:pStyle w:val="Compact"/>
        <w:numPr>
          <w:ilvl w:val="0"/>
          <w:numId w:val="101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later material summarized earlier material better;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do NOT promote solely on that basis.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Use: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AMBIGUOUS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or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STABLE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unless positive structural evidence exists.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This is a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post-validation, failure-informed execution guardrail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generalized after the SC-P06 specificity failure series.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Related anti-overinterpretation constraints were already present in documentary case instructions, but this generalized Amber Rule is NOT claimed to have governed every historical P-series run.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Therefore:</w:t>
      </w:r>
    </w:p>
    <w:p>
      <w:pPr>
        <w:pStyle w:val="Compact"/>
        <w:numPr>
          <w:ilvl w:val="0"/>
          <w:numId w:val="101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historical P-series raw outputs and scores are not retroactively changed;</w:t>
      </w:r>
    </w:p>
    <w:p>
      <w:pPr>
        <w:pStyle w:val="Compact"/>
        <w:numPr>
          <w:ilvl w:val="0"/>
          <w:numId w:val="101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effect of this generalized guardrail is not included in historical performance estimates;</w:t>
      </w:r>
    </w:p>
    <w:p>
      <w:pPr>
        <w:pStyle w:val="Compact"/>
        <w:numPr>
          <w:ilvl w:val="0"/>
          <w:numId w:val="101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forward Publication Execution Profile runs use this guardrail prospectively.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This rule preserves the SC-P06 failure boundary rather than explaining it away.</w:t>
      </w:r>
    </w:p>
    <w:bookmarkEnd w:id="44"/>
    <w:bookmarkStart w:id="45" w:name="X012baea6c8a5bef18444d0175bce51fd0296963"/>
    <w:p>
      <w:pPr>
        <w:pStyle w:val="Heading2"/>
      </w:pPr>
      <w:r>
        <w:rPr>
          <w:rFonts w:ascii="Noto Sans CJK JP" w:hAnsi="Noto Sans CJK JP" w:eastAsia="Noto Sans CJK JP" w:cs="Noto Sans CJK JP"/>
        </w:rPr>
        <w:t>10. シグナル根拠 / Signal basis</w:t>
      </w:r>
    </w:p>
    <w:p>
      <w:pPr>
        <w:pStyle w:val="FirstParagraph"/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EXPLICIT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The structural contrast is directly stated.</w:t>
      </w:r>
    </w:p>
    <w:p>
      <w:pPr>
        <w:pStyle w:val="BodyText"/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BEHAVIORAL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No explicit change announcement exists, but a changed operating action, role, procedure, scope, or evaluation state is visible.</w:t>
      </w:r>
    </w:p>
    <w:p>
      <w:pPr>
        <w:pStyle w:val="BodyText"/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MIXED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Both are present.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Signal basis is not magnitude and is not historical importance.</w:t>
      </w:r>
    </w:p>
    <w:bookmarkEnd w:id="45"/>
    <w:bookmarkStart w:id="49" w:name="Xd2403d085b9a3b0df395416be79977ec33d2862"/>
    <w:p>
      <w:pPr>
        <w:pStyle w:val="Heading2"/>
      </w:pPr>
      <w:r>
        <w:rPr>
          <w:rFonts w:ascii="Noto Sans CJK JP" w:hAnsi="Noto Sans CJK JP" w:eastAsia="Noto Sans CJK JP" w:cs="Noto Sans CJK JP"/>
        </w:rPr>
        <w:t>11. 確信度報告規約 / Confidence reporting convention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Confidence is a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local evidence-strength report</w:t>
      </w:r>
      <w:r>
        <w:rPr>
          <w:rFonts w:ascii="Noto Serif CJK JP" w:hAnsi="Noto Serif CJK JP" w:eastAsia="Noto Serif CJK JP" w:cs="Noto Serif CJK JP"/>
        </w:rPr>
        <w:t xml:space="preserve">, not a calibrated probability.</w:t>
      </w:r>
    </w:p>
    <w:bookmarkStart w:id="46" w:name="high"/>
    <w:p>
      <w:pPr>
        <w:pStyle w:val="Heading3"/>
      </w:pPr>
      <w:r>
        <w:rPr>
          <w:rFonts w:ascii="Noto Sans CJK JP" w:hAnsi="Noto Sans CJK JP" w:eastAsia="Noto Sans CJK JP" w:cs="Noto Sans CJK JP"/>
        </w:rPr>
        <w:t>高（HIGH）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bounded record directly or convergently supports the structural contrast, and plausible competing interpretations do not materially erase it.</w:t>
      </w:r>
    </w:p>
    <w:bookmarkEnd w:id="46"/>
    <w:bookmarkStart w:id="47" w:name="moderate"/>
    <w:p>
      <w:pPr>
        <w:pStyle w:val="Heading3"/>
      </w:pPr>
      <w:r>
        <w:rPr>
          <w:rFonts w:ascii="Noto Sans CJK JP" w:hAnsi="Noto Sans CJK JP" w:eastAsia="Noto Sans CJK JP" w:cs="Noto Sans CJK JP"/>
        </w:rPr>
        <w:t>中（MODERATE）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structural contrast is supported, but:</w:t>
      </w:r>
    </w:p>
    <w:p>
      <w:pPr>
        <w:pStyle w:val="Compact"/>
        <w:numPr>
          <w:ilvl w:val="0"/>
          <w:numId w:val="101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anchor is broad;</w:t>
      </w:r>
    </w:p>
    <w:p>
      <w:pPr>
        <w:pStyle w:val="Compact"/>
        <w:numPr>
          <w:ilvl w:val="0"/>
          <w:numId w:val="101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evidence is indirect;</w:t>
      </w:r>
    </w:p>
    <w:p>
      <w:pPr>
        <w:pStyle w:val="Compact"/>
        <w:numPr>
          <w:ilvl w:val="0"/>
          <w:numId w:val="101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or a material competing interpretation remains.</w:t>
      </w:r>
    </w:p>
    <w:bookmarkEnd w:id="47"/>
    <w:bookmarkStart w:id="48" w:name="low"/>
    <w:p>
      <w:pPr>
        <w:pStyle w:val="Heading3"/>
      </w:pPr>
      <w:r>
        <w:rPr>
          <w:rFonts w:ascii="Noto Sans CJK JP" w:hAnsi="Noto Sans CJK JP" w:eastAsia="Noto Sans CJK JP" w:cs="Noto Sans CJK JP"/>
        </w:rPr>
        <w:t>低（LOW）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structural interpretation is possible but weak, sparse, or strongly confounded.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For formal retrospective reporting, LOW-confidence regions should normally be preserved as ambiguous unless the weak signal is analytically necessary.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No numeric probability is implied.</w:t>
      </w:r>
    </w:p>
    <w:bookmarkEnd w:id="48"/>
    <w:bookmarkEnd w:id="49"/>
    <w:bookmarkStart w:id="50" w:name="X59edb7a3b6fe8f87baab33cf49f808765a6de9a"/>
    <w:p>
      <w:pPr>
        <w:pStyle w:val="Heading2"/>
      </w:pPr>
      <w:r>
        <w:rPr>
          <w:rFonts w:ascii="Noto Sans CJK JP" w:hAnsi="Noto Sans CJK JP" w:eastAsia="Noto Sans CJK JP" w:cs="Noto Sans CJK JP"/>
        </w:rPr>
        <w:t>12. 形成／再枠組み化ウィンドウ規則 / Formation / Reframing Window rule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Do not force one turning point when the supplied record supports a span-level formation process.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 Formation / Reframing Window may be emitted when:</w:t>
      </w:r>
    </w:p>
    <w:p>
      <w:pPr>
        <w:pStyle w:val="Compact"/>
        <w:numPr>
          <w:ilvl w:val="0"/>
          <w:numId w:val="101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multiple local changes, or one local Candidate plus additional anchored span evidence, form a coherent structural pattern;</w:t>
      </w:r>
    </w:p>
    <w:p>
      <w:pPr>
        <w:pStyle w:val="Compact"/>
        <w:numPr>
          <w:ilvl w:val="0"/>
          <w:numId w:val="101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representing the process as one point would materially compress rejection, rollback, consolidation, or staged formation.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Every Window MUST include:</w:t>
      </w:r>
    </w:p>
    <w:p>
      <w:pPr>
        <w:pStyle w:val="Compact"/>
        <w:numPr>
          <w:ilvl w:val="0"/>
          <w:numId w:val="102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start anchor;</w:t>
      </w:r>
    </w:p>
    <w:p>
      <w:pPr>
        <w:pStyle w:val="Compact"/>
        <w:numPr>
          <w:ilvl w:val="0"/>
          <w:numId w:val="102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end anchor;</w:t>
      </w:r>
    </w:p>
    <w:p>
      <w:pPr>
        <w:pStyle w:val="Compact"/>
        <w:numPr>
          <w:ilvl w:val="0"/>
          <w:numId w:val="102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included Candidate/transition references where applicable;</w:t>
      </w:r>
    </w:p>
    <w:p>
      <w:pPr>
        <w:pStyle w:val="Compact"/>
        <w:numPr>
          <w:ilvl w:val="0"/>
          <w:numId w:val="102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observed pattern;</w:t>
      </w:r>
    </w:p>
    <w:p>
      <w:pPr>
        <w:pStyle w:val="Compact"/>
        <w:numPr>
          <w:ilvl w:val="0"/>
          <w:numId w:val="102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competing interpretation;</w:t>
      </w:r>
    </w:p>
    <w:p>
      <w:pPr>
        <w:pStyle w:val="Compact"/>
        <w:numPr>
          <w:ilvl w:val="0"/>
          <w:numId w:val="102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confidence;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status: CANDIDATE</w:t>
      </w:r>
      <w:r>
        <w:rPr>
          <w:rFonts w:ascii="Noto Serif CJK JP" w:hAnsi="Noto Serif CJK JP" w:eastAsia="Noto Serif CJK JP" w:cs="Noto Serif CJK JP"/>
          <w:sz w:val="20"/>
        </w:rPr>
        <w:t xml:space="preserve">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Window is not proof of a developmental narrative.</w:t>
      </w:r>
    </w:p>
    <w:bookmarkEnd w:id="50"/>
    <w:bookmarkStart w:id="51" w:name="X9dde4a9fefbeda6c32893b8064ddf3cb75454ef"/>
    <w:p>
      <w:pPr>
        <w:pStyle w:val="Heading2"/>
      </w:pPr>
      <w:r>
        <w:rPr>
          <w:rFonts w:ascii="Noto Sans CJK JP" w:hAnsi="Noto Sans CJK JP" w:eastAsia="Noto Sans CJK JP" w:cs="Noto Sans CJK JP"/>
        </w:rPr>
        <w:t>13. 後ろ向き分析と文書記録の区別 / Retrospective-document distinction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 later summaries, handoffs, publication documents, or retrospective reports, distinguish: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A. historical transition described inside the document;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B. actual state difference between supplied records;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C. document-role / publication / packaging change.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Do not convert A or C automatically into B.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Do not convert omission into deletion or reversal.</w:t>
      </w:r>
    </w:p>
    <w:bookmarkEnd w:id="51"/>
    <w:bookmarkStart w:id="52" w:name="X19dfd2d0211ed0aea7d49998173c861610c5424"/>
    <w:p>
      <w:pPr>
        <w:pStyle w:val="Heading2"/>
      </w:pPr>
      <w:r>
        <w:rPr>
          <w:rFonts w:ascii="Noto Sans CJK JP" w:hAnsi="Noto Sans CJK JP" w:eastAsia="Noto Sans CJK JP" w:cs="Noto Sans CJK JP"/>
        </w:rPr>
        <w:t>14. 候補出力スキーマ / Candidate output schema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 each Candidate: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bookmark_id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anchor_range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before_evidence_pointer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after_evidence_pointer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local_contrast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structural_dimension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candidate_level</w:t>
      </w:r>
      <w:r>
        <w:rPr>
          <w:rFonts w:ascii="Noto Serif CJK JP" w:hAnsi="Noto Serif CJK JP" w:eastAsia="Noto Serif CJK JP" w:cs="Noto Serif CJK JP"/>
          <w:sz w:val="20"/>
        </w:rPr>
        <w:t xml:space="preserve">: INTRA_RECORD | CROSS_RECORD | DOCUMENT_ROLE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signal_basis</w:t>
      </w:r>
      <w:r>
        <w:rPr>
          <w:rFonts w:ascii="Noto Serif CJK JP" w:hAnsi="Noto Serif CJK JP" w:eastAsia="Noto Serif CJK JP" w:cs="Noto Serif CJK JP"/>
          <w:sz w:val="20"/>
        </w:rPr>
        <w:t xml:space="preserve">: EXPLICIT | BEHAVIORAL | MIXED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sensor_confidence</w:t>
      </w:r>
      <w:r>
        <w:rPr>
          <w:rFonts w:ascii="Noto Serif CJK JP" w:hAnsi="Noto Serif CJK JP" w:eastAsia="Noto Serif CJK JP" w:cs="Noto Serif CJK JP"/>
          <w:sz w:val="20"/>
        </w:rPr>
        <w:t xml:space="preserve">: HIGH | MODERATE | LOW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raw_record_pointer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competing_interpretation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status: CANDIDATE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Required run sections: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Input validation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 Bookmarks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Record / Document Transition Candidates, when applicable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Formation / Reframing Window Candidates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Ambiguous regions not bookmarked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Stable / no-change regions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Retrospective-history self-check, when applicable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False-certainty self-check</w:t>
      </w:r>
    </w:p>
    <w:p>
      <w:pPr>
        <w:pStyle w:val="Compact"/>
        <w:numPr>
          <w:ilvl w:val="0"/>
          <w:numId w:val="102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Counts</w:t>
      </w:r>
    </w:p>
    <w:bookmarkEnd w:id="52"/>
    <w:bookmarkStart w:id="53" w:name="X587684b22d47992266ab988667a798ebf5d0b0b"/>
    <w:p>
      <w:pPr>
        <w:pStyle w:val="Heading2"/>
      </w:pPr>
      <w:r>
        <w:rPr>
          <w:rFonts w:ascii="Noto Sans CJK JP" w:hAnsi="Noto Sans CJK JP" w:eastAsia="Noto Sans CJK JP" w:cs="Noto Sans CJK JP"/>
        </w:rPr>
        <w:t>15. 候補ライフサイクル / Candidate lifecycle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Raw detection output always begins as:</w:t>
      </w:r>
    </w:p>
    <w:p>
      <w:pPr>
        <w:pStyle w:val="BodyText"/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CANDIDATE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 raw detection run does NOT silently promote its own Candidate to a historical verdict.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Later disposition may be appended after:</w:t>
      </w:r>
    </w:p>
    <w:p>
      <w:pPr>
        <w:pStyle w:val="Compact"/>
        <w:numPr>
          <w:ilvl w:val="0"/>
          <w:numId w:val="102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later evidence;</w:t>
      </w:r>
    </w:p>
    <w:p>
      <w:pPr>
        <w:pStyle w:val="Compact"/>
        <w:numPr>
          <w:ilvl w:val="0"/>
          <w:numId w:val="102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surrounding-window review;</w:t>
      </w:r>
    </w:p>
    <w:p>
      <w:pPr>
        <w:pStyle w:val="Compact"/>
        <w:numPr>
          <w:ilvl w:val="0"/>
          <w:numId w:val="102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explicit formalization;</w:t>
      </w:r>
    </w:p>
    <w:p>
      <w:pPr>
        <w:pStyle w:val="Compact"/>
        <w:numPr>
          <w:ilvl w:val="0"/>
          <w:numId w:val="102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rollback/reversal;</w:t>
      </w:r>
    </w:p>
    <w:p>
      <w:pPr>
        <w:pStyle w:val="Compact"/>
        <w:numPr>
          <w:ilvl w:val="0"/>
          <w:numId w:val="102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or separate adjudication.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Allowed later dispositions:</w:t>
      </w:r>
    </w:p>
    <w:p>
      <w:pPr>
        <w:pStyle w:val="Compact"/>
        <w:numPr>
          <w:ilvl w:val="0"/>
          <w:numId w:val="102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SUPPORTED</w:t>
      </w:r>
    </w:p>
    <w:p>
      <w:pPr>
        <w:pStyle w:val="Compact"/>
        <w:numPr>
          <w:ilvl w:val="0"/>
          <w:numId w:val="102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AMBIGUOUS</w:t>
      </w:r>
    </w:p>
    <w:p>
      <w:pPr>
        <w:pStyle w:val="Compact"/>
        <w:numPr>
          <w:ilvl w:val="0"/>
          <w:numId w:val="102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TEMPORARY</w:t>
      </w:r>
    </w:p>
    <w:p>
      <w:pPr>
        <w:pStyle w:val="Compact"/>
        <w:numPr>
          <w:ilvl w:val="0"/>
          <w:numId w:val="102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ROLLED_BACK</w:t>
      </w:r>
    </w:p>
    <w:p>
      <w:pPr>
        <w:pStyle w:val="Compact"/>
        <w:numPr>
          <w:ilvl w:val="0"/>
          <w:numId w:val="102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SUPERSEDED</w:t>
      </w:r>
    </w:p>
    <w:p>
      <w:pPr>
        <w:pStyle w:val="Compact"/>
        <w:numPr>
          <w:ilvl w:val="0"/>
          <w:numId w:val="102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NOT_SUPPORTED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original Candidate is retained.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Lifecycle update authority must be declared:</w:t>
      </w:r>
    </w:p>
    <w:p>
      <w:pPr>
        <w:pStyle w:val="Compact"/>
        <w:numPr>
          <w:ilvl w:val="0"/>
          <w:numId w:val="102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evaluator/adjudicator;</w:t>
      </w:r>
    </w:p>
    <w:p>
      <w:pPr>
        <w:pStyle w:val="Compact"/>
        <w:numPr>
          <w:ilvl w:val="0"/>
          <w:numId w:val="102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later formal rule;</w:t>
      </w:r>
    </w:p>
    <w:p>
      <w:pPr>
        <w:pStyle w:val="Compact"/>
        <w:numPr>
          <w:ilvl w:val="0"/>
          <w:numId w:val="102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or another explicitly named process.</w:t>
      </w:r>
    </w:p>
    <w:bookmarkEnd w:id="53"/>
    <w:bookmarkStart w:id="54" w:name="X56bc3770681d2f14f8c40df9757a422387f5a1b"/>
    <w:p>
      <w:pPr>
        <w:pStyle w:val="Heading2"/>
      </w:pPr>
      <w:r>
        <w:rPr>
          <w:rFonts w:ascii="Noto Sans CJK JP" w:hAnsi="Noto Sans CJK JP" w:eastAsia="Noto Sans CJK JP" w:cs="Noto Sans CJK JP"/>
        </w:rPr>
        <w:t>16. タイムスタンプ種別 / Timestamp types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When timestamps exist, distinguish:</w:t>
      </w:r>
    </w:p>
    <w:p>
      <w:pPr>
        <w:numPr>
          <w:ilvl w:val="0"/>
          <w:numId w:val="1026"/>
        </w:numPr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source_event_timestamp</w:t>
      </w:r>
    </w:p>
    <w:p>
      <w:pPr>
        <w:pStyle w:val="Compact"/>
        <w:numPr>
          <w:ilvl w:val="1"/>
          <w:numId w:val="102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when the underlying statement/document/event occurred.</w:t>
      </w:r>
    </w:p>
    <w:p>
      <w:pPr>
        <w:numPr>
          <w:ilvl w:val="0"/>
          <w:numId w:val="1026"/>
        </w:numPr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sensor_detection_timestamp</w:t>
      </w:r>
    </w:p>
    <w:p>
      <w:pPr>
        <w:pStyle w:val="Compact"/>
        <w:numPr>
          <w:ilvl w:val="1"/>
          <w:numId w:val="102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when the Sensor emitted the Candidate.</w:t>
      </w:r>
    </w:p>
    <w:p>
      <w:pPr>
        <w:numPr>
          <w:ilvl w:val="0"/>
          <w:numId w:val="1026"/>
        </w:numPr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adjudication_timestamp</w:t>
      </w:r>
    </w:p>
    <w:p>
      <w:pPr>
        <w:pStyle w:val="Compact"/>
        <w:numPr>
          <w:ilvl w:val="1"/>
          <w:numId w:val="102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when later evaluation changed or confirmed disposition.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These timestamps must not be silently substituted for one another.</w:t>
      </w:r>
    </w:p>
    <w:bookmarkEnd w:id="54"/>
    <w:bookmarkStart w:id="59" w:name="X2f7f2120bb9ae549c5a9104bb509cae1a888165"/>
    <w:p>
      <w:pPr>
        <w:pStyle w:val="Heading2"/>
      </w:pPr>
      <w:r>
        <w:rPr>
          <w:rFonts w:ascii="Noto Sans CJK JP" w:hAnsi="Noto Sans CJK JP" w:eastAsia="Noto Sans CJK JP" w:cs="Noto Sans CJK JP"/>
        </w:rPr>
        <w:t>17. 解釈ファイアウォール / Interpretation firewall</w:t>
      </w:r>
    </w:p>
    <w:bookmarkStart w:id="55" w:name="detection"/>
    <w:p>
      <w:pPr>
        <w:pStyle w:val="Heading3"/>
      </w:pPr>
      <w:r>
        <w:rPr>
          <w:rFonts w:ascii="Noto Sans CJK JP" w:hAnsi="Noto Sans CJK JP" w:eastAsia="Noto Sans CJK JP" w:cs="Noto Sans CJK JP"/>
        </w:rPr>
        <w:t>検出（Detection）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Where/when does the supplied record show a candidate structural difference?</w:t>
      </w:r>
    </w:p>
    <w:bookmarkEnd w:id="55"/>
    <w:bookmarkStart w:id="56" w:name="interpretation"/>
    <w:p>
      <w:pPr>
        <w:pStyle w:val="Heading3"/>
      </w:pPr>
      <w:r>
        <w:rPr>
          <w:rFonts w:ascii="Noto Sans CJK JP" w:hAnsi="Noto Sans CJK JP" w:eastAsia="Noto Sans CJK JP" w:cs="Noto Sans CJK JP"/>
        </w:rPr>
        <w:t>解釈（Interpretation）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What does that difference mean in a wider historical or theoretical account?</w:t>
      </w:r>
    </w:p>
    <w:bookmarkEnd w:id="56"/>
    <w:bookmarkStart w:id="57" w:name="transmission"/>
    <w:p>
      <w:pPr>
        <w:pStyle w:val="Heading3"/>
      </w:pPr>
      <w:r>
        <w:rPr>
          <w:rFonts w:ascii="Noto Sans CJK JP" w:hAnsi="Noto Sans CJK JP" w:eastAsia="Noto Sans CJK JP" w:cs="Noto Sans CJK JP"/>
        </w:rPr>
        <w:t>伝達（Transmission）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How is the detected Candidate carried into a later summary, decision, archive, alert, or downstream system?</w:t>
      </w:r>
    </w:p>
    <w:bookmarkEnd w:id="57"/>
    <w:bookmarkStart w:id="58" w:name="causation"/>
    <w:p>
      <w:pPr>
        <w:pStyle w:val="Heading3"/>
      </w:pPr>
      <w:r>
        <w:rPr>
          <w:rFonts w:ascii="Noto Sans CJK JP" w:hAnsi="Noto Sans CJK JP" w:eastAsia="Noto Sans CJK JP" w:cs="Noto Sans CJK JP"/>
        </w:rPr>
        <w:t>因果（Causation）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What produced the change?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 Sensor Core performs Detection.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Transmission must preserve status and provenance rather than converting a Candidate into a verdict merely because it was forwarded into another workflow.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Interpretation and Causation require separate evidence and evaluation.</w:t>
      </w:r>
    </w:p>
    <w:bookmarkEnd w:id="58"/>
    <w:bookmarkEnd w:id="59"/>
    <w:bookmarkStart w:id="60" w:name="Xb6b4713cfcc161ad8a3cb89be8025bbe64571bc"/>
    <w:p>
      <w:pPr>
        <w:pStyle w:val="Heading2"/>
      </w:pPr>
      <w:r>
        <w:rPr>
          <w:rFonts w:ascii="Noto Sans CJK JP" w:hAnsi="Noto Sans CJK JP" w:eastAsia="Noto Sans CJK JP" w:cs="Noto Sans CJK JP"/>
        </w:rPr>
        <w:t>18. 偽確実性セルフチェック / False-certainty self-check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Before final output verify:</w:t>
      </w:r>
    </w:p>
    <w:p>
      <w:pPr>
        <w:pStyle w:val="Compact"/>
        <w:numPr>
          <w:ilvl w:val="0"/>
          <w:numId w:val="103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sequence→causation jump;</w:t>
      </w:r>
    </w:p>
    <w:p>
      <w:pPr>
        <w:pStyle w:val="Compact"/>
        <w:numPr>
          <w:ilvl w:val="0"/>
          <w:numId w:val="103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Candidate→confirmed transition jump;</w:t>
      </w:r>
    </w:p>
    <w:p>
      <w:pPr>
        <w:pStyle w:val="Compact"/>
        <w:numPr>
          <w:ilvl w:val="0"/>
          <w:numId w:val="103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missing evidence→absence jump;</w:t>
      </w:r>
    </w:p>
    <w:p>
      <w:pPr>
        <w:pStyle w:val="Compact"/>
        <w:numPr>
          <w:ilvl w:val="0"/>
          <w:numId w:val="103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repeated explanation→new formation jump;</w:t>
      </w:r>
    </w:p>
    <w:p>
      <w:pPr>
        <w:pStyle w:val="Compact"/>
        <w:numPr>
          <w:ilvl w:val="0"/>
          <w:numId w:val="103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publication detail→underlying state-change jump;</w:t>
      </w:r>
    </w:p>
    <w:p>
      <w:pPr>
        <w:pStyle w:val="Compact"/>
        <w:numPr>
          <w:ilvl w:val="0"/>
          <w:numId w:val="103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later importance→original intent jump;</w:t>
      </w:r>
    </w:p>
    <w:p>
      <w:pPr>
        <w:pStyle w:val="Compact"/>
        <w:numPr>
          <w:ilvl w:val="0"/>
          <w:numId w:val="103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hidden-key contamination in blind mode.</w:t>
      </w:r>
    </w:p>
    <w:bookmarkEnd w:id="60"/>
    <w:bookmarkStart w:id="61" w:name="X02210fff30e428c48db67fc3e6020785038cc92"/>
    <w:p>
      <w:pPr>
        <w:pStyle w:val="Heading2"/>
      </w:pPr>
      <w:r>
        <w:rPr>
          <w:rFonts w:ascii="Noto Sans CJK JP" w:hAnsi="Noto Sans CJK JP" w:eastAsia="Noto Sans CJK JP" w:cs="Noto Sans CJK JP"/>
        </w:rPr>
        <w:t>19. 正式盲検検証プロトコル / Formal blind validation protocol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 publication-grade blind cases: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freeze source set and order;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freeze Sensor instruction;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freeze hidden evaluator key / confounds / scoring rule;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start a genuinely fresh context;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provide only Sensor-visible material;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run Sensor;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preserve raw output verbatim;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hash/freeze raw output when local bytes are available;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only then reveal evaluator material;</w:t>
      </w:r>
    </w:p>
    <w:p>
      <w:pPr>
        <w:pStyle w:val="Compact"/>
        <w:numPr>
          <w:ilvl w:val="0"/>
          <w:numId w:val="103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adjudicate without rewriting raw output.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This is the reference validation procedure used throughout the P-series.</w:t>
      </w:r>
    </w:p>
    <w:bookmarkEnd w:id="61"/>
    <w:bookmarkStart w:id="62" w:name="Xad024f12fdcfbd20af718418c9b79fc64d99e5d"/>
    <w:p>
      <w:pPr>
        <w:pStyle w:val="Heading2"/>
      </w:pPr>
      <w:r>
        <w:rPr>
          <w:rFonts w:ascii="Noto Sans CJK JP" w:hAnsi="Noto Sans CJK JP" w:eastAsia="Noto Sans CJK JP" w:cs="Noto Sans CJK JP"/>
        </w:rPr>
        <w:t>20. リアルタイム拡張の境界 / Realtime extension boundary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Realtime Bookmarking is an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operationalized but prospectively unvalidated extension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of the retrospective method.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Current realtime elements include:</w:t>
      </w:r>
    </w:p>
    <w:p>
      <w:pPr>
        <w:pStyle w:val="Compact"/>
        <w:numPr>
          <w:ilvl w:val="0"/>
          <w:numId w:val="103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detection timestamp;</w:t>
      </w:r>
    </w:p>
    <w:p>
      <w:pPr>
        <w:pStyle w:val="Compact"/>
        <w:numPr>
          <w:ilvl w:val="0"/>
          <w:numId w:val="103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append-only Candidate ledger;</w:t>
      </w:r>
    </w:p>
    <w:p>
      <w:pPr>
        <w:pStyle w:val="Compact"/>
        <w:numPr>
          <w:ilvl w:val="0"/>
          <w:numId w:val="103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Magnitude;</w:t>
      </w:r>
    </w:p>
    <w:p>
      <w:pPr>
        <w:pStyle w:val="Compact"/>
        <w:numPr>
          <w:ilvl w:val="0"/>
          <w:numId w:val="103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Resolution threshold;</w:t>
      </w:r>
    </w:p>
    <w:p>
      <w:pPr>
        <w:pStyle w:val="Compact"/>
        <w:numPr>
          <w:ilvl w:val="0"/>
          <w:numId w:val="103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later lifecycle disposition.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Magnitude 1–5 and the default Level 3+ threshold are: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operational conventions / design parameters</w:t>
      </w:r>
      <w:r>
        <w:rPr>
          <w:rFonts w:ascii="Noto Serif CJK JP" w:hAnsi="Noto Serif CJK JP" w:eastAsia="Noto Serif CJK JP" w:cs="Noto Serif CJK JP"/>
        </w:rPr>
        <w:t xml:space="preserve">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They are NOT:</w:t>
      </w:r>
    </w:p>
    <w:p>
      <w:pPr>
        <w:pStyle w:val="Compact"/>
        <w:numPr>
          <w:ilvl w:val="0"/>
          <w:numId w:val="103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validated psychometric scales;</w:t>
      </w:r>
    </w:p>
    <w:p>
      <w:pPr>
        <w:pStyle w:val="Compact"/>
        <w:numPr>
          <w:ilvl w:val="0"/>
          <w:numId w:val="103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calibrated probabilities;</w:t>
      </w:r>
    </w:p>
    <w:p>
      <w:pPr>
        <w:pStyle w:val="Compact"/>
        <w:numPr>
          <w:ilvl w:val="0"/>
          <w:numId w:val="103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universal optimal thresholds.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Prospective effectiveness remains under pilot evaluation.</w:t>
      </w:r>
    </w:p>
    <w:bookmarkEnd w:id="62"/>
    <w:bookmarkStart w:id="63" w:name="X5530c9d8a87a42b4272fb6b9ac236fa8baf9213"/>
    <w:p>
      <w:pPr>
        <w:pStyle w:val="Heading2"/>
      </w:pPr>
      <w:r>
        <w:rPr>
          <w:rFonts w:ascii="Noto Sans CJK JP" w:hAnsi="Noto Sans CJK JP" w:eastAsia="Noto Sans CJK JP" w:cs="Noto Sans CJK JP"/>
        </w:rPr>
        <w:t>21. 観察者／コンテキスト条件の境界 / Observer/context conditioning boundary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Formal v0.1 validation uses a bounded/fresh observer condition: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outside memory and relational history are prohibited.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Long-running operational use may have richer context.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 effect of observer history or human–AI relationship history on:</w:t>
      </w:r>
    </w:p>
    <w:p>
      <w:pPr>
        <w:pStyle w:val="Compact"/>
        <w:numPr>
          <w:ilvl w:val="0"/>
          <w:numId w:val="103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bookmark location;</w:t>
      </w:r>
    </w:p>
    <w:p>
      <w:pPr>
        <w:pStyle w:val="Compact"/>
        <w:numPr>
          <w:ilvl w:val="0"/>
          <w:numId w:val="103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magnitude;</w:t>
      </w:r>
    </w:p>
    <w:p>
      <w:pPr>
        <w:pStyle w:val="Compact"/>
        <w:numPr>
          <w:ilvl w:val="0"/>
          <w:numId w:val="103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confidence;</w:t>
      </w:r>
    </w:p>
    <w:p>
      <w:pPr>
        <w:pStyle w:val="Compact"/>
        <w:numPr>
          <w:ilvl w:val="0"/>
          <w:numId w:val="103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formation-window boundaries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is NOT part of validated Core v0.1.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It is a future reproducibility/observer-conditioning research question.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 future system may expose an adjustable relational-context parameter, but such a parameter is not incorporated into this frozen Core specification.</w:t>
      </w:r>
    </w:p>
    <w:bookmarkEnd w:id="63"/>
    <w:bookmarkStart w:id="66" w:name="X3309a46ce2a0fa35d3d791489cb8636930fd005"/>
    <w:p>
      <w:pPr>
        <w:pStyle w:val="Heading2"/>
      </w:pPr>
      <w:r>
        <w:rPr>
          <w:rFonts w:ascii="Noto Sans CJK JP" w:hAnsi="Noto Sans CJK JP" w:eastAsia="Noto Sans CJK JP" w:cs="Noto Sans CJK JP"/>
        </w:rPr>
        <w:t>22. 歴史的再実行と前向き実行における方法同一性 / Method identity across historical replay and forward execution</w:t>
      </w:r>
    </w:p>
    <w:bookmarkStart w:id="64" w:name="historical-validation-replay"/>
    <w:p>
      <w:pPr>
        <w:pStyle w:val="Heading3"/>
      </w:pPr>
      <w:r>
        <w:rPr>
          <w:rFonts w:ascii="Noto Sans CJK JP" w:hAnsi="Noto Sans CJK JP" w:eastAsia="Noto Sans CJK JP" w:cs="Noto Sans CJK JP"/>
        </w:rPr>
        <w:t>歴史的検証の再実行 / Historical validation replay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historical P-series replay is faithful when it uses:</w:t>
      </w:r>
    </w:p>
    <w:p>
      <w:pPr>
        <w:pStyle w:val="Compact"/>
        <w:numPr>
          <w:ilvl w:val="0"/>
          <w:numId w:val="103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same frozen source package / source order;</w:t>
      </w:r>
    </w:p>
    <w:p>
      <w:pPr>
        <w:pStyle w:val="Compact"/>
        <w:numPr>
          <w:ilvl w:val="0"/>
          <w:numId w:val="103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same frozen case instruction, including any historical adapter;</w:t>
      </w:r>
    </w:p>
    <w:p>
      <w:pPr>
        <w:pStyle w:val="Compact"/>
        <w:numPr>
          <w:ilvl w:val="0"/>
          <w:numId w:val="103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same blind / hidden-material boundary;</w:t>
      </w:r>
    </w:p>
    <w:p>
      <w:pPr>
        <w:pStyle w:val="Compact"/>
        <w:numPr>
          <w:ilvl w:val="0"/>
          <w:numId w:val="103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same raw-return preservation and adjudication sequence.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Historical replay fidelity does not require replacing the historical instruction with the later Publication Execution Profile.</w:t>
      </w:r>
    </w:p>
    <w:bookmarkEnd w:id="64"/>
    <w:bookmarkStart w:id="65" w:name="forward-publication-profile-execution"/>
    <w:p>
      <w:pPr>
        <w:pStyle w:val="Heading3"/>
      </w:pPr>
      <w:r>
        <w:rPr>
          <w:rFonts w:ascii="Noto Sans CJK JP" w:hAnsi="Noto Sans CJK JP" w:eastAsia="Noto Sans CJK JP" w:cs="Noto Sans CJK JP"/>
        </w:rPr>
        <w:t>公開プロファイルによる前向き実行 / Forward publication-profile execution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new run is publication-profile compliant when: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Core Dispatch v0.1 is unchanged;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evidence boundary is declared;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applicable Adapter is declared;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Publication Execution Profile version is declared;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the run manifest is complete;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prohibited information is not used;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 / Stable / Ambiguous rules are followed;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required output fields are returned;</w:t>
      </w:r>
    </w:p>
    <w:p>
      <w:pPr>
        <w:pStyle w:val="Compact"/>
        <w:numPr>
          <w:ilvl w:val="0"/>
          <w:numId w:val="1036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Candidate/verdict separation is maintained.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Two compliant runs do NOT need to produce identical bookmarks to count as executions of the same method family.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Their degree of observer/model agreement is a separate empirical outcome.</w:t>
      </w:r>
    </w:p>
    <w:bookmarkEnd w:id="65"/>
    <w:bookmarkEnd w:id="66"/>
    <w:bookmarkStart w:id="67" w:name="Xaa25c3bceaaefa76c6c9f2ed4a9752c7f6b9541"/>
    <w:p>
      <w:pPr>
        <w:pStyle w:val="Heading2"/>
      </w:pPr>
      <w:r>
        <w:rPr>
          <w:rFonts w:ascii="Noto Sans CJK JP" w:hAnsi="Noto Sans CJK JP" w:eastAsia="Noto Sans CJK JP" w:cs="Noto Sans CJK JP"/>
        </w:rPr>
        <w:t>23. 現在の科学的主張境界 / Current scientific claim boundary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Supported: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multi-case diagnostic retrospective candidate detection;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formation-window handling;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rollback/reframing preservation;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implicit documentary drift in tested cases;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stable/no-change recognition in controlled settings;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mixed true/distractor discrimination in a controlled case;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transfer to selected verbatim excerpts from pre-existing naturalistic documents;</w:t>
      </w:r>
    </w:p>
    <w:p>
      <w:pPr>
        <w:pStyle w:val="Compact"/>
        <w:numPr>
          <w:ilvl w:val="0"/>
          <w:numId w:val="1037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repeated epistemic restraint.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Not certified: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general precision/recall;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calibrated false-positive rate;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arbitrary-domain generalization;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model-independent output agreement;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full-document naturalistic robustness;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prospective realtime performance;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causal reconstruction;</w:t>
      </w:r>
    </w:p>
    <w:p>
      <w:pPr>
        <w:pStyle w:val="Compact"/>
        <w:numPr>
          <w:ilvl w:val="0"/>
          <w:numId w:val="103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universal elaboration/reframing specificity.</w:t>
      </w:r>
    </w:p>
    <w:bookmarkEnd w:id="67"/>
    <w:bookmarkStart w:id="68" w:name="appendix-a--canonical-core-dispatch"/>
    <w:p>
      <w:pPr>
        <w:pStyle w:val="Heading2"/>
      </w:pPr>
      <w:r>
        <w:rPr>
          <w:rFonts w:ascii="Noto Sans CJK JP" w:hAnsi="Noto Sans CJK JP" w:eastAsia="Noto Sans CJK JP" w:cs="Noto Sans CJK JP"/>
        </w:rPr>
        <w:t>Appendix A — 正準Core Dispatch / Canonical Core Dispatch</w:t>
      </w:r>
    </w:p>
    <w:p>
      <w:pPr>
        <w:pStyle w:val="SourceCode"/>
      </w:pPr>
      <w:r>
        <w:rPr>
          <w:rStyle w:val="VerbatimChar"/>
          <w:rFonts w:ascii="Noto Sans Mono CJK JP" w:hAnsi="Noto Sans Mono CJK JP" w:eastAsia="Noto Sans Mono CJK JP" w:cs="Noto Sans Mono CJK JP"/>
        </w:rPr>
        <w:t xml:space="preserve">STRUCTURE-CHANGE SENSOR DISPATCH v0.1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RETROSPECTIVE BLIND MODE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You are given a chronological dialogue record.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TASK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Detect candidate locations where the local structure of the dialogue appears to change.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A structural change may involve, for example: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operating assumptions,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decision rules,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scope,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role allocation,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uncertainty status,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evaluation criteria,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authority/responsibility,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method architecture,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version/formation state.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DO NOT: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determine ultimate truth,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prove causation,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infer intent as fact,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assign wrongdoing,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claim historical necessity,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treat a candidate as confirmed,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use knowledge from outside the supplied record,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force a bookmark when no meaningful structural difference is visible.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IMPORTANT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Detection ≠ Interpretation ≠ Transmission ≠ Causation.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Your job is primarily Detection: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WHERE / WHEN does the local structure appear to change?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For every candidate return: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bookmark_id: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anchor_range: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before_evidence_pointer: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after_evidence_pointer: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local_contrast: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signal_basis: EXPLICIT | BEHAVIORAL | MIXED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sensor_confidence: HIGH | MODERATE | LOW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raw_record_pointer: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status: CANDIDATE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RULES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1. Anchor every candidate to the supplied raw record.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2. Prefer a small number of structurally meaningful candidates over many topic changes.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3. A topic change alone is not a structural change.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4. A wording change alone is not a structural change.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5. Confidence refers only to confidence that a local structural difference is present in the supplied record.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6. Do not convert missing evidence into evidence of absence.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7. Output zero candidates if appropriate.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8. Do not rank candidates by later historical importance unless that importance is already observable within the supplied record.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9. Do not merge multiple candidates merely to create a clean story.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10. Preserve ambiguity when more than one interpretation is plausible.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At the end, include: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candidate_count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any ambiguous regions not bookmarked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any stable regions where no structural change was detected</w:t>
      </w:r>
      <w:r>
        <w:rPr>
          <w:rFonts w:ascii="Noto Sans Mono CJK JP" w:hAnsi="Noto Sans Mono CJK JP" w:eastAsia="Noto Sans Mono CJK JP" w:cs="Noto Sans Mono CJK JP"/>
        </w:rPr>
        <w:br/>
      </w:r>
      <w:r>
        <w:rPr>
          <w:rStyle w:val="VerbatimChar"/>
          <w:rFonts w:ascii="Noto Sans Mono CJK JP" w:hAnsi="Noto Sans Mono CJK JP" w:eastAsia="Noto Sans Mono CJK JP" w:cs="Noto Sans Mono CJK JP"/>
        </w:rPr>
        <w:t xml:space="preserve">- a short false-certainty self-check</w:t>
      </w:r>
    </w:p>
    <w:bookmarkEnd w:id="68"/>
    <w:bookmarkStart w:id="69" w:name="current-state"/>
    <w:p>
      <w:pPr>
        <w:pStyle w:val="Heading2"/>
      </w:pPr>
      <w:r>
        <w:rPr>
          <w:rFonts w:ascii="Noto Sans CJK JP" w:hAnsi="Noto Sans CJK JP" w:eastAsia="Noto Sans CJK JP" w:cs="Noto Sans CJK JP"/>
        </w:rPr>
        <w:t>現在状態 / Current state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CORE: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v0.1 UNCHANGED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PUBLICATION EXECUTION PROFILE: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v0.2 FROZEN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REPRODUCIBILITY TARGET: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PROCEDURAL FIDELITY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OUTPUT AGREEMENT: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SEPARATE EMPIRICAL QUESTION</w:t>
      </w:r>
    </w:p>
    <w:bookmarkEnd w:id="69"/>
    <w:bookmarkStart w:id="70" w:name="appendix-b--normative-artifact-set"/>
    <w:p>
      <w:pPr>
        <w:pStyle w:val="Heading2"/>
      </w:pPr>
      <w:r>
        <w:rPr>
          <w:rFonts w:ascii="Noto Sans CJK JP" w:hAnsi="Noto Sans CJK JP" w:eastAsia="Noto Sans CJK JP" w:cs="Noto Sans CJK JP"/>
        </w:rPr>
        <w:t>Appendix B — 規範artifact一式 / Normative artifact set</w:t>
      </w:r>
    </w:p>
    <w:p>
      <w:pPr>
        <w:pStyle w:val="Compact"/>
        <w:numPr>
          <w:ilvl w:val="0"/>
          <w:numId w:val="103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Core Dispatch v0.1 — embedded in Appendix A</w:t>
      </w:r>
    </w:p>
    <w:p>
      <w:pPr>
        <w:pStyle w:val="Compact"/>
        <w:numPr>
          <w:ilvl w:val="0"/>
          <w:numId w:val="103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Documentary Adapter v0.1 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31b7dfb1a926af10eb1abeddaf0a0238286f0590aa739a408381b3454b92e069</w:t>
      </w:r>
    </w:p>
    <w:p>
      <w:pPr>
        <w:pStyle w:val="Compact"/>
        <w:numPr>
          <w:ilvl w:val="0"/>
          <w:numId w:val="103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Formal Run Manifest Template v0.2 — referenced by the manuscript package</w:t>
      </w:r>
    </w:p>
    <w:p>
      <w:pPr>
        <w:pStyle w:val="Compact"/>
        <w:numPr>
          <w:ilvl w:val="0"/>
          <w:numId w:val="103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Validation Reproducibility Map v0.2 — historical lineage index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Normative rule: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historical replay uses historical frozen case instructions; forward execution uses the current publication profile.</w:t>
      </w:r>
    </w:p>
    <w:bookmarkEnd w:id="70"/>
    <w:bookmarkEnd w:id="71"/>
    <w:bookmarkStart w:id="72" w:name="supplement-b--documentary-adapter"/>
    <w:p>
      <w:pPr>
        <w:pStyle w:val="Heading1"/>
        <w:pageBreakBefore/>
      </w:pPr>
      <w:r>
        <w:rPr>
          <w:rFonts w:ascii="Noto Sans CJK JP" w:hAnsi="Noto Sans CJK JP" w:eastAsia="Noto Sans CJK JP" w:cs="Noto Sans CJK JP"/>
        </w:rPr>
        <w:t>Supplement B — 文書記録アダプター / Documentary Adapter</w:t>
      </w:r>
    </w:p>
    <w:bookmarkEnd w:id="72"/>
    <w:bookmarkStart w:id="84" w:name="X2edb8dc3e17ba6d4059bdf647639715cb13ebd3"/>
    <w:p>
      <w:pPr>
        <w:pStyle w:val="Heading1"/>
      </w:pPr>
      <w:r>
        <w:rPr>
          <w:rFonts w:ascii="Noto Sans CJK JP" w:hAnsi="Noto Sans CJK JP" w:eastAsia="Noto Sans CJK JP" w:cs="Noto Sans CJK JP"/>
        </w:rPr>
        <w:t>構造変化センサー v0.1 — 文書記録アダプター v0.1 / Documentary Adapter v0.1</w:t>
      </w:r>
    </w:p>
    <w:p>
      <w:r>
        <w:t>読者向け要約：文書、版、改訂、補遺などを時系列の記録単位として扱い、Core v0.1の比較境界へ対応付けるためのアダプターである。以下では正式な英語フィールド名・出力名を保持する。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Frozen for publication: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2026-08-21T10:28:00+09:00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Status: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PUBLICATION_NORMALIZATION_OF_HISTORICALLY_USED_ADAPTER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Core relation: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CORE v0.1 UNCHANGED</w:t>
      </w:r>
    </w:p>
    <w:bookmarkStart w:id="73" w:name="Xe656c7b6450ec476f453091ff6f524ec7bd654f"/>
    <w:p>
      <w:pPr>
        <w:pStyle w:val="Heading2"/>
      </w:pPr>
      <w:r>
        <w:rPr>
          <w:rFonts w:ascii="Noto Sans CJK JP" w:hAnsi="Noto Sans CJK JP" w:eastAsia="Noto Sans CJK JP" w:cs="Noto Sans CJK JP"/>
        </w:rPr>
        <w:t>1. 目的 / Purpose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frozen Core Dispatch is phrased for a chronological dialogue record.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For document-series runs, the Documentary Adapter maps the same detection protocol onto ordered documents without changing:</w:t>
      </w:r>
    </w:p>
    <w:p>
      <w:pPr>
        <w:pStyle w:val="Compact"/>
        <w:numPr>
          <w:ilvl w:val="0"/>
          <w:numId w:val="104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 ≠ verdict;</w:t>
      </w:r>
    </w:p>
    <w:p>
      <w:pPr>
        <w:pStyle w:val="Compact"/>
        <w:numPr>
          <w:ilvl w:val="0"/>
          <w:numId w:val="104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structural-change standard;</w:t>
      </w:r>
    </w:p>
    <w:p>
      <w:pPr>
        <w:pStyle w:val="Compact"/>
        <w:numPr>
          <w:ilvl w:val="0"/>
          <w:numId w:val="104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epistemic firewall;</w:t>
      </w:r>
    </w:p>
    <w:p>
      <w:pPr>
        <w:pStyle w:val="Compact"/>
        <w:numPr>
          <w:ilvl w:val="0"/>
          <w:numId w:val="104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evidence-boundary discipline;</w:t>
      </w:r>
    </w:p>
    <w:p>
      <w:pPr>
        <w:pStyle w:val="Compact"/>
        <w:numPr>
          <w:ilvl w:val="0"/>
          <w:numId w:val="104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zero-candidate allowance.</w:t>
      </w:r>
    </w:p>
    <w:bookmarkEnd w:id="73"/>
    <w:bookmarkStart w:id="74" w:name="X2406ad131358589a64ead3386cb2e8f9be01998"/>
    <w:p>
      <w:pPr>
        <w:pStyle w:val="Heading2"/>
      </w:pPr>
      <w:r>
        <w:rPr>
          <w:rFonts w:ascii="Noto Sans CJK JP" w:hAnsi="Noto Sans CJK JP" w:eastAsia="Noto Sans CJK JP" w:cs="Noto Sans CJK JP"/>
        </w:rPr>
        <w:t>2. 歴史的来歴 / Historical provenance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 documentary adapter was already present before the Fresh Sensor runs in:</w:t>
      </w:r>
    </w:p>
    <w:p>
      <w:pPr>
        <w:numPr>
          <w:ilvl w:val="0"/>
          <w:numId w:val="1041"/>
        </w:numPr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SC_P05_FRESH_SENSOR_RUN_INSTRUCTION_v1.0.txt</w:t>
      </w:r>
    </w:p>
    <w:p>
      <w:pPr>
        <w:pStyle w:val="Compact"/>
        <w:numPr>
          <w:ilvl w:val="1"/>
          <w:numId w:val="104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ec2b031aefafb0d99e7be7efe69412237129b0455e0e0fb51ba1a0deada090e7</w:t>
      </w:r>
    </w:p>
    <w:p>
      <w:pPr>
        <w:numPr>
          <w:ilvl w:val="0"/>
          <w:numId w:val="1041"/>
        </w:numPr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SC_P07_FRESH_SENSOR_RUN_INSTRUCTION_v1.0.txt</w:t>
      </w:r>
    </w:p>
    <w:p>
      <w:pPr>
        <w:pStyle w:val="Compact"/>
        <w:numPr>
          <w:ilvl w:val="1"/>
          <w:numId w:val="104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69c626ed7bab118a82160b56d09e824fa412e224808b5cf56eeebc0aad4a0ef4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Those exact historical case instructions remain authoritative for replay of P05 and P07.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This standalone Adapter v0.1 is a publication normalization of the common historical mapping.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It is NOT a retroactive modification of the P-series.</w:t>
      </w:r>
    </w:p>
    <w:bookmarkEnd w:id="74"/>
    <w:bookmarkStart w:id="75" w:name="X07127e3fc64d8233211ee612c636bcbb9930ef4"/>
    <w:p>
      <w:pPr>
        <w:pStyle w:val="Heading2"/>
      </w:pPr>
      <w:r>
        <w:rPr>
          <w:rFonts w:ascii="Noto Sans CJK JP" w:hAnsi="Noto Sans CJK JP" w:eastAsia="Noto Sans CJK JP" w:cs="Noto Sans CJK JP"/>
        </w:rPr>
        <w:t>3. 記録対応付け / Record mapping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When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record_type = document_series</w:t>
      </w:r>
      <w:r>
        <w:rPr>
          <w:rFonts w:ascii="Noto Serif CJK JP" w:hAnsi="Noto Serif CJK JP" w:eastAsia="Noto Serif CJK JP" w:cs="Noto Serif CJK JP"/>
        </w:rPr>
        <w:t xml:space="preserve">:</w:t>
      </w:r>
    </w:p>
    <w:p>
      <w:pPr>
        <w:pStyle w:val="Compact"/>
        <w:numPr>
          <w:ilvl w:val="0"/>
          <w:numId w:val="104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Core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dialogue record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→ bounded ordered document series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turn / raw record pointer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→ document ID + section / passage pointer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before / after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→ earlier / later supplied document or section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EXPLICIT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→ structural contrast directly stated in supplied text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BEHAVIORAL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→ structural contrast inferred from organization, operational state, scope, procedure, role, or emphasis without a direct announcement of change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MIXED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→ both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Order must be declared as:</w:t>
      </w:r>
    </w:p>
    <w:p>
      <w:pPr>
        <w:pStyle w:val="Compact"/>
        <w:numPr>
          <w:ilvl w:val="0"/>
          <w:numId w:val="104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chronological;</w:t>
      </w:r>
    </w:p>
    <w:p>
      <w:pPr>
        <w:pStyle w:val="Compact"/>
        <w:numPr>
          <w:ilvl w:val="0"/>
          <w:numId w:val="104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presentation-only;</w:t>
      </w:r>
    </w:p>
    <w:p>
      <w:pPr>
        <w:pStyle w:val="Compact"/>
        <w:numPr>
          <w:ilvl w:val="0"/>
          <w:numId w:val="104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uncertain.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Document order alone is not evidence of structural evolution.</w:t>
      </w:r>
    </w:p>
    <w:bookmarkEnd w:id="75"/>
    <w:bookmarkStart w:id="78" w:name="X61064930d550e251d50941ea0389b61f5530f36"/>
    <w:p>
      <w:pPr>
        <w:pStyle w:val="Heading2"/>
      </w:pPr>
      <w:r>
        <w:rPr>
          <w:rFonts w:ascii="Noto Sans CJK JP" w:hAnsi="Noto Sans CJK JP" w:eastAsia="Noto Sans CJK JP" w:cs="Noto Sans CJK JP"/>
        </w:rPr>
        <w:t>4. 文書向け出力拡張 / Documentary output extension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After ordinary Candidate Bookmarks, documentary runs may add:</w:t>
      </w:r>
    </w:p>
    <w:bookmarkStart w:id="76" w:name="document-transition-candidates"/>
    <w:p>
      <w:pPr>
        <w:pStyle w:val="Heading3"/>
      </w:pPr>
      <w:r>
        <w:rPr>
          <w:rFonts w:ascii="Noto Sans CJK JP" w:hAnsi="Noto Sans CJK JP" w:eastAsia="Noto Sans CJK JP" w:cs="Noto Sans CJK JP"/>
        </w:rPr>
        <w:t>文書遷移候補（DOCUMENT TRANSITION CANDIDATES）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For each plausible cross-document structural transition: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transition_id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before_document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after_document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anchor_sections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observed_structural_difference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competing_interpretation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signal_basis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confidence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status: CANDIDATE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Zero transition candidates is allowed.</w:t>
      </w:r>
    </w:p>
    <w:bookmarkEnd w:id="76"/>
    <w:bookmarkStart w:id="77" w:name="formation--reframing-window-candidates"/>
    <w:p>
      <w:pPr>
        <w:pStyle w:val="Heading3"/>
      </w:pPr>
      <w:r>
        <w:rPr>
          <w:rFonts w:ascii="Noto Sans CJK JP" w:hAnsi="Noto Sans CJK JP" w:eastAsia="Noto Sans CJK JP" w:cs="Noto Sans CJK JP"/>
        </w:rPr>
        <w:t>形成／再枠組み化ウィンドウ候補（FORMATION / REFRAMING WINDOW CANDIDATES）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Use only when a plausible structural formation spans more than one document or multiple sections.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Each Window includes: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window_id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start_anchor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end_anchor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included_bookmarks_or_transitions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observed_pattern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competing_interpretation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confidence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status: CANDIDATE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Do not force a window.</w:t>
      </w:r>
    </w:p>
    <w:bookmarkEnd w:id="77"/>
    <w:bookmarkEnd w:id="78"/>
    <w:bookmarkStart w:id="79" w:name="X3e6e11927a303c5f348e489843222e6023af1c2"/>
    <w:p>
      <w:pPr>
        <w:pStyle w:val="Heading2"/>
      </w:pPr>
      <w:r>
        <w:rPr>
          <w:rFonts w:ascii="Noto Sans CJK JP" w:hAnsi="Noto Sans CJK JP" w:eastAsia="Noto Sans CJK JP" w:cs="Noto Sans CJK JP"/>
        </w:rPr>
        <w:t>5. 文書記録の厳格規則 / Documentary hard rules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treat document chronology itself as proof of conceptual evolution.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infer author intent from later documents.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use a later document to rewrite the original meaning of an earlier document.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Distinguish:</w:t>
      </w:r>
    </w:p>
    <w:p>
      <w:pPr>
        <w:pStyle w:val="Compact"/>
        <w:numPr>
          <w:ilvl w:val="1"/>
          <w:numId w:val="104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newly introduced structure;</w:t>
      </w:r>
    </w:p>
    <w:p>
      <w:pPr>
        <w:pStyle w:val="Compact"/>
        <w:numPr>
          <w:ilvl w:val="1"/>
          <w:numId w:val="104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increased emphasis;</w:t>
      </w:r>
    </w:p>
    <w:p>
      <w:pPr>
        <w:pStyle w:val="Compact"/>
        <w:numPr>
          <w:ilvl w:val="1"/>
          <w:numId w:val="104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narrowing / expansion of scope;</w:t>
      </w:r>
    </w:p>
    <w:p>
      <w:pPr>
        <w:pStyle w:val="Compact"/>
        <w:numPr>
          <w:ilvl w:val="1"/>
          <w:numId w:val="104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repurposing;</w:t>
      </w:r>
    </w:p>
    <w:p>
      <w:pPr>
        <w:pStyle w:val="Compact"/>
        <w:numPr>
          <w:ilvl w:val="1"/>
          <w:numId w:val="104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stable continuity;</w:t>
      </w:r>
    </w:p>
    <w:p>
      <w:pPr>
        <w:pStyle w:val="Compact"/>
        <w:numPr>
          <w:ilvl w:val="1"/>
          <w:numId w:val="1049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document-role / publication packaging change.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 concept appearing earlier but becoming more central later is not automatically first emergence.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call a document boundary a structural transition unless before/after evidence supports it.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Zero cross-document transitions is valid.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 later document explaining an earlier state is evidence of the later framing, not proof of earlier intent.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 not convert omission into deletion.</w:t>
      </w:r>
    </w:p>
    <w:p>
      <w:pPr>
        <w:pStyle w:val="Compact"/>
        <w:numPr>
          <w:ilvl w:val="0"/>
          <w:numId w:val="1048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Greater clarity, longer explanation, indexing, publication formatting, or richer examples alone are insufficient for structural change.</w:t>
      </w:r>
    </w:p>
    <w:bookmarkEnd w:id="79"/>
    <w:bookmarkStart w:id="82" w:name="X1741b9b879b48dc3cdd33b3a3239b031a7dc3bc"/>
    <w:p>
      <w:pPr>
        <w:pStyle w:val="Heading2"/>
      </w:pPr>
      <w:r>
        <w:rPr>
          <w:rFonts w:ascii="Noto Sans CJK JP" w:hAnsi="Noto Sans CJK JP" w:eastAsia="Noto Sans CJK JP" w:cs="Noto Sans CJK JP"/>
        </w:rPr>
        <w:t>6. 歴史的再実行と前向き利用 / Historical replay vs forward use</w:t>
      </w:r>
    </w:p>
    <w:bookmarkStart w:id="80" w:name="historical-p-series-replay"/>
    <w:p>
      <w:pPr>
        <w:pStyle w:val="Heading3"/>
      </w:pPr>
      <w:r>
        <w:rPr>
          <w:rFonts w:ascii="Noto Sans CJK JP" w:hAnsi="Noto Sans CJK JP" w:eastAsia="Noto Sans CJK JP" w:cs="Noto Sans CJK JP"/>
        </w:rPr>
        <w:t>歴史的P-series再実行 / Historical P-series replay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Use the exact frozen case instruction for that case.</w:t>
      </w:r>
    </w:p>
    <w:bookmarkEnd w:id="80"/>
    <w:bookmarkStart w:id="81" w:name="new-documentary-run"/>
    <w:p>
      <w:pPr>
        <w:pStyle w:val="Heading3"/>
      </w:pPr>
      <w:r>
        <w:rPr>
          <w:rFonts w:ascii="Noto Sans CJK JP" w:hAnsi="Noto Sans CJK JP" w:eastAsia="Noto Sans CJK JP" w:cs="Noto Sans CJK JP"/>
        </w:rPr>
        <w:t>新規文書実行 / New documentary run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Use:</w:t>
      </w:r>
    </w:p>
    <w:p>
      <w:pPr>
        <w:pStyle w:val="Compact"/>
        <w:numPr>
          <w:ilvl w:val="0"/>
          <w:numId w:val="105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Core Dispatch v0.1</w:t>
      </w:r>
    </w:p>
    <w:p>
      <w:pPr>
        <w:pStyle w:val="Compact"/>
        <w:numPr>
          <w:ilvl w:val="0"/>
          <w:numId w:val="105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Documentary Adapter v0.1</w:t>
      </w:r>
    </w:p>
    <w:p>
      <w:pPr>
        <w:pStyle w:val="Compact"/>
        <w:numPr>
          <w:ilvl w:val="0"/>
          <w:numId w:val="105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current declared Publication Execution Profile</w:t>
      </w:r>
    </w:p>
    <w:p>
      <w:pPr>
        <w:pStyle w:val="Compact"/>
        <w:numPr>
          <w:ilvl w:val="0"/>
          <w:numId w:val="1050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case-specific evidence boundary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 Publication Execution Profile does not retroactively alter historical scores.</w:t>
      </w:r>
    </w:p>
    <w:bookmarkEnd w:id="81"/>
    <w:bookmarkEnd w:id="82"/>
    <w:bookmarkStart w:id="83" w:name="Xd55105a4b890b4654f6f95f3217a3b5cbaaeb42"/>
    <w:p>
      <w:pPr>
        <w:pStyle w:val="Heading2"/>
      </w:pPr>
      <w:r>
        <w:rPr>
          <w:rFonts w:ascii="Noto Sans CJK JP" w:hAnsi="Noto Sans CJK JP" w:eastAsia="Noto Sans CJK JP" w:cs="Noto Sans CJK JP"/>
        </w:rPr>
        <w:t>7. 射程 / Scope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This Adapter changes record representation and output aggregation only.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It does NOT:</w:t>
      </w:r>
    </w:p>
    <w:p>
      <w:pPr>
        <w:pStyle w:val="Compact"/>
        <w:numPr>
          <w:ilvl w:val="0"/>
          <w:numId w:val="105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change the structural dimensions;</w:t>
      </w:r>
    </w:p>
    <w:p>
      <w:pPr>
        <w:pStyle w:val="Compact"/>
        <w:numPr>
          <w:ilvl w:val="0"/>
          <w:numId w:val="105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lower the Candidate threshold;</w:t>
      </w:r>
    </w:p>
    <w:p>
      <w:pPr>
        <w:pStyle w:val="Compact"/>
        <w:numPr>
          <w:ilvl w:val="0"/>
          <w:numId w:val="105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turn chronology into causation;</w:t>
      </w:r>
    </w:p>
    <w:p>
      <w:pPr>
        <w:pStyle w:val="Compact"/>
        <w:numPr>
          <w:ilvl w:val="0"/>
          <w:numId w:val="105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certify documentary generalization;</w:t>
      </w:r>
    </w:p>
    <w:p>
      <w:pPr>
        <w:pStyle w:val="Compact"/>
        <w:numPr>
          <w:ilvl w:val="0"/>
          <w:numId w:val="1051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replace case-specific evidence boundaries.</w:t>
      </w:r>
    </w:p>
    <w:bookmarkEnd w:id="83"/>
    <w:bookmarkEnd w:id="84"/>
    <w:bookmarkStart w:id="85" w:name="Xcc4e7dce3ef55425223d69be6707daa548c8c1e"/>
    <w:p>
      <w:pPr>
        <w:pStyle w:val="Heading1"/>
        <w:pageBreakBefore/>
      </w:pPr>
      <w:r>
        <w:rPr>
          <w:rFonts w:ascii="Noto Sans CJK JP" w:hAnsi="Noto Sans CJK JP" w:eastAsia="Noto Sans CJK JP" w:cs="Noto Sans CJK JP"/>
        </w:rPr>
        <w:t>Supplement C — 正式実行マニフェスト・テンプレート / Formal Run Manifest Template</w:t>
      </w:r>
    </w:p>
    <w:bookmarkEnd w:id="85"/>
    <w:bookmarkStart w:id="86" w:name="X6f085f486f10b8cc535c666b4406dce177cfdc1"/>
    <w:p>
      <w:pPr>
        <w:pStyle w:val="Heading1"/>
      </w:pPr>
      <w:r>
        <w:rPr>
          <w:rFonts w:ascii="Noto Sans CJK JP" w:hAnsi="Noto Sans CJK JP" w:eastAsia="Noto Sans CJK JP" w:cs="Noto Sans CJK JP"/>
        </w:rPr>
        <w:t>構造変化センサー v0.1 — 正式実行マニフェスト・テンプレート v0.2 / Formal Run Manifest Template v0.2</w:t>
      </w:r>
    </w:p>
    <w:p>
      <w:r>
        <w:t>読者向け要約：第三者実行時に、使用したCore、Adapter、実行プロファイル、証拠境界、順序、コンテキスト条件、出力保存状態を明示するための記録テンプレートである。フィールド名は機械可読性のため英語原表記を保持する。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case_id: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run_purpose: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historical_replay | new_formal_run | operational_scan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sensor_core_version: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v0.1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dispatch_version: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v0.1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publication_execution_profile_version: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historical_case_instruction | v0.2 | other_declared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adapter_id: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none | documentary_v0.1 | other_declared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record_type: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dialogue | document_series | mixed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source_ids: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source_order: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order_semantics: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chronological | presentation_only | uncertain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source_completeness: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full | excerpted | mixed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outside_knowledge: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prohibited | allowed_and_separately_labeled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context_condition: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fresh_bounded | bounded_current_context | other_declared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model_or_evaluator: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model_version_if_available: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run_timestamp: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hidden_evaluator_material_withheld: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yes | no | not_applicable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historical_case_instruction_if_replay: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none | &lt;artifact id / filename / hash&gt;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required_output_sections: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Input validation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Candidate Bookmarks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Record / Document Transition Candidates, if applicable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Formation / Reframing Window Candidates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Ambiguous regions not bookmarked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Stable / no-change regions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Retrospective-history self-check, if applicable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False-certainty self-check</w:t>
      </w:r>
    </w:p>
    <w:p>
      <w:pPr>
        <w:pStyle w:val="Compact"/>
        <w:numPr>
          <w:ilvl w:val="0"/>
          <w:numId w:val="105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Counts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raw_return_preservation: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pending | preserved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raw_return_sha256: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pending |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| unavailable_with_reason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adjudication_material_opened_after_raw_freeze: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yes | no | not_applicable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lineage_note: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Historical replay uses the exact frozen historical case instruction.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New forward formal runs use Core v0.1 + declared Adapter + current Publication Execution Profile.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notes:</w:t>
      </w:r>
    </w:p>
    <w:bookmarkEnd w:id="86"/>
    <w:bookmarkStart w:id="87" w:name="Xa7a79c6b9eddce9a1c319f001683fd5a60e7340"/>
    <w:p>
      <w:pPr>
        <w:pStyle w:val="Heading1"/>
        <w:pageBreakBefore/>
      </w:pPr>
      <w:r>
        <w:rPr>
          <w:rFonts w:ascii="Noto Sans CJK JP" w:hAnsi="Noto Sans CJK JP" w:eastAsia="Noto Sans CJK JP" w:cs="Noto Sans CJK JP"/>
        </w:rPr>
        <w:t>Supplement D — 検証再現可能性マップ / Validation Reproducibility Map</w:t>
      </w:r>
    </w:p>
    <w:bookmarkEnd w:id="87"/>
    <w:bookmarkStart w:id="105" w:name="Xabd3d570989b75530d0d2812143055528b92b76"/>
    <w:p>
      <w:pPr>
        <w:pStyle w:val="Heading1"/>
      </w:pPr>
      <w:r>
        <w:rPr>
          <w:rFonts w:ascii="Noto Sans CJK JP" w:hAnsi="Noto Sans CJK JP" w:eastAsia="Noto Sans CJK JP" w:cs="Noto Sans CJK JP"/>
        </w:rPr>
        <w:t>構造変化センサー v0.1 — 検証再現可能性マップ v0.2 / Validation Reproducibility Map v0.2</w:t>
      </w:r>
    </w:p>
    <w:p>
      <w:r>
        <w:t>読者向け要約：SC-P02A以降の各検証事例について、どの資料・指示・アダプター・実行系譜を用いたかを追跡するための索引である。各事例の正式ステータスコードは原表記を保持する。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Generated: 2026-08-21T10:13:00+09:00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Status: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PUBLICATION_REPRODUCIBILITY_INDEX_FINAL_CANDIDATE</w:t>
      </w:r>
    </w:p>
    <w:bookmarkStart w:id="88" w:name="purpose"/>
    <w:p>
      <w:pPr>
        <w:pStyle w:val="Heading2"/>
      </w:pPr>
      <w:r>
        <w:rPr>
          <w:rFonts w:ascii="Noto Sans CJK JP" w:hAnsi="Noto Sans CJK JP" w:eastAsia="Noto Sans CJK JP" w:cs="Noto Sans CJK JP"/>
        </w:rPr>
        <w:t>目的 / Purpose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Make the validation lineage auditable as:</w:t>
      </w:r>
    </w:p>
    <w:p>
      <w:pPr>
        <w:pStyle w:val="BodyText"/>
        <w:jc w:val="both"/>
      </w:pPr>
      <w:r>
        <w:rPr>
          <w:rStyle w:val="VerbatimChar"/>
          <w:rFonts w:ascii="Noto Serif CJK JP" w:hAnsi="Noto Serif CJK JP" w:eastAsia="Noto Serif CJK JP" w:cs="Noto Serif CJK JP"/>
        </w:rPr>
        <w:t xml:space="preserve">source / case design → frozen instruction → raw Sensor return → hidden evaluator material → adjudication → result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Not every legacy artifact is materialized in the current runtime. Where a legacy artifact is only in File Library, its frozen identity or File Library reference is recorded rather than reconstructed.</w:t>
      </w:r>
    </w:p>
    <w:bookmarkEnd w:id="88"/>
    <w:bookmarkStart w:id="92" w:name="X6cfb2aea3285a9e18f99e032d193999833d00b5"/>
    <w:p>
      <w:pPr>
        <w:pStyle w:val="Heading2"/>
      </w:pPr>
      <w:r>
        <w:rPr>
          <w:rFonts w:ascii="Noto Sans CJK JP" w:hAnsi="Noto Sans CJK JP" w:eastAsia="Noto Sans CJK JP" w:cs="Noto Sans CJK JP"/>
        </w:rPr>
        <w:t>既存事例 — File Library／凍結来歴 / Legacy cases — File Library / frozen provenance</w:t>
      </w:r>
    </w:p>
    <w:bookmarkStart w:id="89" w:name="sc-p02a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SC-P02A</w:t>
      </w:r>
    </w:p>
    <w:p>
      <w:pPr>
        <w:pStyle w:val="Compact"/>
        <w:numPr>
          <w:ilvl w:val="0"/>
          <w:numId w:val="105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Adjudication receipt File Library ID: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file_0000000018988230ae64a3988c1aceed</w:t>
      </w:r>
    </w:p>
    <w:p>
      <w:pPr>
        <w:pStyle w:val="Compact"/>
        <w:numPr>
          <w:ilvl w:val="0"/>
          <w:numId w:val="105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Hash index File Library ID: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file_00000000b830821190cf535083d1962e</w:t>
      </w:r>
    </w:p>
    <w:p>
      <w:pPr>
        <w:pStyle w:val="Compact"/>
        <w:numPr>
          <w:ilvl w:val="0"/>
          <w:numId w:val="105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Frozen source package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829daef800cfcfdf028083506022468694ef4b9ff8535edace96d2978bbee311</w:t>
      </w:r>
    </w:p>
    <w:p>
      <w:pPr>
        <w:pStyle w:val="Compact"/>
        <w:numPr>
          <w:ilvl w:val="0"/>
          <w:numId w:val="105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Frozen hidden landmark set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504dab2cd452243d2c278c41ec45354279f6b924ad85a5aecbb2f2f99626985d</w:t>
      </w:r>
    </w:p>
    <w:p>
      <w:pPr>
        <w:pStyle w:val="Compact"/>
        <w:numPr>
          <w:ilvl w:val="0"/>
          <w:numId w:val="105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Formal result: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RETROSPECTIVE_BLIND_DETECTION_PASS</w:t>
      </w:r>
    </w:p>
    <w:p>
      <w:pPr>
        <w:pStyle w:val="Compact"/>
        <w:numPr>
          <w:ilvl w:val="0"/>
          <w:numId w:val="105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Primary landmark score: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10/10</w:t>
      </w:r>
      <w:r>
        <w:rPr>
          <w:rFonts w:ascii="Noto Serif CJK JP" w:hAnsi="Noto Serif CJK JP" w:eastAsia="Noto Serif CJK JP" w:cs="Noto Serif CJK JP"/>
          <w:sz w:val="20"/>
        </w:rPr>
        <w:t xml:space="preserve">, exact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5/5</w:t>
      </w:r>
    </w:p>
    <w:p>
      <w:pPr>
        <w:pStyle w:val="Compact"/>
        <w:numPr>
          <w:ilvl w:val="0"/>
          <w:numId w:val="105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Note: hidden set was non-exhaustive, so general precision/FPR is not identified.</w:t>
      </w:r>
    </w:p>
    <w:bookmarkEnd w:id="89"/>
    <w:bookmarkStart w:id="90" w:name="sc-p03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SC-P03</w:t>
      </w:r>
    </w:p>
    <w:p>
      <w:pPr>
        <w:pStyle w:val="Compact"/>
        <w:numPr>
          <w:ilvl w:val="0"/>
          <w:numId w:val="105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Adjudication receipt File Library ID: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file_00000000790881fa9c9fdd24c117e633</w:t>
      </w:r>
    </w:p>
    <w:p>
      <w:pPr>
        <w:pStyle w:val="Compact"/>
        <w:numPr>
          <w:ilvl w:val="0"/>
          <w:numId w:val="105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Protocol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e19f09a45e26dc18177c19b30af19632c29f86d7abffb8f98752c5796342a9f3</w:t>
      </w:r>
    </w:p>
    <w:p>
      <w:pPr>
        <w:pStyle w:val="Compact"/>
        <w:numPr>
          <w:ilvl w:val="0"/>
          <w:numId w:val="105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Hidden mature invariant signature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69dff0655999ad7c24b93b16bb260c132401f83a92233d6a284494e65d66b3c3</w:t>
      </w:r>
    </w:p>
    <w:p>
      <w:pPr>
        <w:pStyle w:val="Compact"/>
        <w:numPr>
          <w:ilvl w:val="0"/>
          <w:numId w:val="105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Hidden evaluator addendum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5a5f5bd06b556d8d9cfad743acdfad8230eace9942bba8d741aa5341d4504128</w:t>
      </w:r>
    </w:p>
    <w:p>
      <w:pPr>
        <w:pStyle w:val="Compact"/>
        <w:numPr>
          <w:ilvl w:val="0"/>
          <w:numId w:val="105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Sensor input package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cf0babcd7ba8d750a146eaf22779f081f485550b60b6900396d080dcb1ab88c2</w:t>
      </w:r>
    </w:p>
    <w:p>
      <w:pPr>
        <w:pStyle w:val="Compact"/>
        <w:numPr>
          <w:ilvl w:val="0"/>
          <w:numId w:val="105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Fresh raw return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e502e8c9652aeca361d8c39271e4a6e392db5e1fa5cf4bedc72d0fd807d05921</w:t>
      </w:r>
    </w:p>
    <w:p>
      <w:pPr>
        <w:pStyle w:val="Compact"/>
        <w:numPr>
          <w:ilvl w:val="0"/>
          <w:numId w:val="1054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Formal result: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RETROSPECTIVE_FORMATION_DISCOVERY_PASS</w:t>
      </w:r>
    </w:p>
    <w:bookmarkEnd w:id="90"/>
    <w:bookmarkStart w:id="91" w:name="sc-p04b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SC-P04B</w:t>
      </w:r>
    </w:p>
    <w:p>
      <w:pPr>
        <w:pStyle w:val="Compact"/>
        <w:numPr>
          <w:ilvl w:val="0"/>
          <w:numId w:val="105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Adjudication receipt File Library ID: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file_00000000d10c8207bc288984b2ba2627</w:t>
      </w:r>
    </w:p>
    <w:p>
      <w:pPr>
        <w:pStyle w:val="Compact"/>
        <w:numPr>
          <w:ilvl w:val="0"/>
          <w:numId w:val="105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Fresh raw return File Library ID: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file_0000000088b48211a224ae4f779b57d7</w:t>
      </w:r>
    </w:p>
    <w:p>
      <w:pPr>
        <w:pStyle w:val="Compact"/>
        <w:numPr>
          <w:ilvl w:val="0"/>
          <w:numId w:val="105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Fresh raw return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7a432413d6eceafecee948761f0c4ce207e6b84dc4ebfe697eb2c406b3ab949a</w:t>
      </w:r>
    </w:p>
    <w:p>
      <w:pPr>
        <w:pStyle w:val="Compact"/>
        <w:numPr>
          <w:ilvl w:val="0"/>
          <w:numId w:val="105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Hidden landmark set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272c370ca917d515ec1a4c9bc5249650cecd1a6e7f0f78b145f6cfd36dab2936</w:t>
      </w:r>
    </w:p>
    <w:p>
      <w:pPr>
        <w:pStyle w:val="Compact"/>
        <w:numPr>
          <w:ilvl w:val="0"/>
          <w:numId w:val="105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Adjudication protocol SHA-256: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89e62bc4a56b1e7cab4ab434db67b9d0caa00c004a95dc5d606561019f3e766b</w:t>
      </w:r>
    </w:p>
    <w:p>
      <w:pPr>
        <w:pStyle w:val="Compact"/>
        <w:numPr>
          <w:ilvl w:val="0"/>
          <w:numId w:val="105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Formal result: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STRONG_DIAGNOSTIC_PASS</w:t>
      </w:r>
    </w:p>
    <w:p>
      <w:pPr>
        <w:pStyle w:val="Compact"/>
        <w:numPr>
          <w:ilvl w:val="0"/>
          <w:numId w:val="1055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Primary score: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16/16</w:t>
      </w:r>
      <w:r>
        <w:rPr>
          <w:rFonts w:ascii="Noto Serif CJK JP" w:hAnsi="Noto Serif CJK JP" w:eastAsia="Noto Serif CJK JP" w:cs="Noto Serif CJK JP"/>
          <w:sz w:val="20"/>
        </w:rPr>
        <w:t xml:space="preserve">; secondary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2/2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exact.</w:t>
      </w:r>
    </w:p>
    <w:bookmarkEnd w:id="91"/>
    <w:bookmarkEnd w:id="92"/>
    <w:bookmarkStart w:id="99" w:name="runtime-materialized-cases"/>
    <w:p>
      <w:pPr>
        <w:pStyle w:val="Heading2"/>
      </w:pPr>
      <w:r>
        <w:rPr>
          <w:rFonts w:ascii="Noto Sans CJK JP" w:hAnsi="Noto Sans CJK JP" w:eastAsia="Noto Sans CJK JP" w:cs="Noto Sans CJK JP"/>
        </w:rPr>
        <w:t>実行時に具体化された事例 / Runtime-materialized cases</w:t>
      </w:r>
    </w:p>
    <w:bookmarkStart w:id="93" w:name="sc-p05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SC-P05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SC_P05_CASE_MANIFEST_v1.0.md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2a519535744460696bfdf2ce990d7183b87fd304960b6e83cab43f30114d5bc0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SC_P05_FRESH_SENSOR_RUN_INSTRUCTION_v1.0.txt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ec2b031aefafb0d99e7be7efe69412237129b0455e0e0fb51ba1a0deada090e7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SC_P05_FRESH_SENSOR_RETURN_v1.0.md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ade63ff9488b8fad4a2564fc484ff7dadb26e58da381b16fb9533fb28f57f62f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SC_P05_HIDDEN_EVALUATOR_TRANSITION_SET_v1.0.md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c878f66272b16d98867a559e494f80d6c629e4d0781478efc6d8c4e50e6569da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SC_P05_HIDDEN_MATURE_INVARIANT_SIGNATURE_v1.0.md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8d0994f2d07c5edea907ba842f88470e52a9a245c2c03012a40dc7339aaf2362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SC_P05_PRE_RUN_CONFOUND_REGISTER_v1.0.md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244d17e07ddc7b1b1d19ef74e54c888cf14defeb1a0889177c721418073e85a4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SC_P05_ADJUDICATION_RECEIPT_v1.0.md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de781f9803042e008adc765cf5278b121eae5365c4e6f765070a5e58db573e33</w:t>
      </w:r>
    </w:p>
    <w:bookmarkEnd w:id="93"/>
    <w:bookmarkStart w:id="94" w:name="sc-p06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SC-P06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SC_P06_CASE_MANIFEST_v1.0.md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99a72d22d957c5106d04eb90e60f2689649a4acbdb51fd1abc2aea447879ffae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SC_P06_FRESH_SENSOR_RUN_INSTRUCTION_v1.0.txt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d621b3434ea9da2a7b77541159c5128aa3da9debc9640919aae20ff3aeb6c667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SC_P06_FRESH_SENSOR_RETURN_v1.0.md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51dc5c68f84b31a25caf54dafa0c3bb7a38b36ccbc74f0bba6e5e2937b1fd9d5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SC_P06_HIDDEN_STABLE_CORE_SIGNATURE_v1.0.md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3b006b3ed06a838abd645e1255b8b71e5c421135bde5e26d6ae91c0f1f43d73a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SC_P06_HIDDEN_NON_TRANSITION_DISTRACTOR_SET_v1.0.md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fe4db60f46c84c2e10cacdebe25660b61efcfb3fca22c52c859e0a2342e836b3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SC_P06_ADJUDICATION_PROTOCOL_v1.0.md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2fdc5a82ab5d01d2a05b5c2a64e51ac9a086da407de1691c33f4ff0160957637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SC_P06_ADJUDICATION_RECEIPT_v1.0.md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62005fe1a6f078d6b10845d9e90bf5a9ed9658027f6736da4d24b10664026b36</w:t>
      </w:r>
    </w:p>
    <w:bookmarkEnd w:id="94"/>
    <w:bookmarkStart w:id="95" w:name="sc-p06b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SC-P06B</w:t>
      </w:r>
    </w:p>
    <w:p>
      <w:pPr>
        <w:pStyle w:val="Compact"/>
        <w:numPr>
          <w:ilvl w:val="0"/>
          <w:numId w:val="1058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SC_P06B_CASE_MANIFEST_v1.0.md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29a1ac10f30867ef6c366635d4886d2ef7696dfa58361f5c7d43500989f8bbbf</w:t>
      </w:r>
    </w:p>
    <w:p>
      <w:pPr>
        <w:pStyle w:val="Compact"/>
        <w:numPr>
          <w:ilvl w:val="0"/>
          <w:numId w:val="1058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SC_P06B_FRESH_SENSOR_RUN_INSTRUCTION_v1.0.txt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efcdef7987d78b5c6af0cf98c049c22c1c094fcf5bc429925a129dd8c0d14ad7</w:t>
      </w:r>
    </w:p>
    <w:p>
      <w:pPr>
        <w:pStyle w:val="Compact"/>
        <w:numPr>
          <w:ilvl w:val="0"/>
          <w:numId w:val="1058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SC_P06B_FRESH_SENSOR_RETURN_v1.0.md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e8d714abdbf412612c896bfd89cf8e7ce7775f583205373bcf74861a27f8bbbf</w:t>
      </w:r>
    </w:p>
    <w:p>
      <w:pPr>
        <w:pStyle w:val="Compact"/>
        <w:numPr>
          <w:ilvl w:val="0"/>
          <w:numId w:val="1058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SC_P06B_HIDDEN_STABLE_PROCEDURAL_KERNEL_v1.0.md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64db7cd2c3abf179a4c81a65d81caab3cda0ba3f40eebe7289cfcc437c2b1d4c</w:t>
      </w:r>
    </w:p>
    <w:p>
      <w:pPr>
        <w:pStyle w:val="Compact"/>
        <w:numPr>
          <w:ilvl w:val="0"/>
          <w:numId w:val="1058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SC_P06B_HIDDEN_DISTRACTOR_SET_v1.0.md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09b0343ac455fc31276b0da73d68fa840f7d958de68f16afee4d9848c6df07d5</w:t>
      </w:r>
    </w:p>
    <w:p>
      <w:pPr>
        <w:pStyle w:val="Compact"/>
        <w:numPr>
          <w:ilvl w:val="0"/>
          <w:numId w:val="1058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SC_P06B_ADJUDICATION_PROTOCOL_v1.0.md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f51630fb4efe2501c0e42e9891c69770b9f25ae244d323323e75ad5cae95b05a</w:t>
      </w:r>
    </w:p>
    <w:p>
      <w:pPr>
        <w:pStyle w:val="Compact"/>
        <w:numPr>
          <w:ilvl w:val="0"/>
          <w:numId w:val="1058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SC_P06B_ADJUDICATION_RECEIPT_v1.0.md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d701df9944e22e7438e808748a4027bbeeff1cfc30c9c2190f8eeaeb5488ca94</w:t>
      </w:r>
    </w:p>
    <w:bookmarkEnd w:id="95"/>
    <w:bookmarkStart w:id="96" w:name="sc-p06c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SC-P06C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SC_P06C_CASE_MANIFEST_v1.0.md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bc4235dbcbd5525503baf576ec1653db97ab46e1038d2ef253830d8e88c25f22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SC_P06C_FRESH_SENSOR_RUN_INSTRUCTION_v1.0.txt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99cfaa66403d42fd079417e6ae96e83f31f4cfa08ecd24420e7d3ac73410a6a3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SC_P06C_FRESH_SENSOR_RETURN_v1.0.md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91155e17f2f23c14339aa0feeeb7d598d6bf420286a35983829b8f2bb58e7831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SC_P06C_HIDDEN_STABLE_CORE_SIGNATURE_v1.0.md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f6492acc35403783e7079190ccd305ac9f893f5411c34c0aa2e97f7573830d47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SC_P06C_HIDDEN_TRUE_TRANSITION_KEY_v1.0.md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dd9a9af9ea2bc607718b81f4ad23673f3a4e8be63e95ae8079dfc36cee0ce854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SC_P06C_HIDDEN_DISTRACTOR_SET_v1.0.md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b5ffbe4e312af6613a803d038edc4874b738028438a629aa4456d20c7ea673e1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SC_P06C_ADJUDICATION_PROTOCOL_v1.0.md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c73d0b4e2de0612f0f6163186d99d4c170086905c961d4f4c3a8c9993498cd72</w:t>
      </w:r>
    </w:p>
    <w:p>
      <w:pPr>
        <w:pStyle w:val="Compact"/>
        <w:numPr>
          <w:ilvl w:val="0"/>
          <w:numId w:val="1059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SC_P06C_ADJUDICATION_RECEIPT_v1.0.md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61dcf4c14c276e215bebe50f2523e3f2e7ba1ad73dbf8278aa0e9d728438467b</w:t>
      </w:r>
    </w:p>
    <w:bookmarkEnd w:id="96"/>
    <w:bookmarkStart w:id="97" w:name="sc-p07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SC-P07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SC_P07_CASE_MANIFEST_v1.0.md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16080beb8580499a8e190e3177e630185fa67883218bd075a70b763acf9cdd72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SC_P07_FRESH_SENSOR_RUN_INSTRUCTION_v1.0.txt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69c626ed7bab118a82160b56d09e824fa412e224808b5cf56eeebc0aad4a0ef4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SC_P07_FRESH_SENSOR_RETURN_v1.0.md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28b3b94a46a7f6140cfe4ab7633a84eefe1b581343fbace75b333634d2914cb8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SC_P07_HIDDEN_TRANSITION_STABLE_INTERVAL_KEY_v1.0.md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56e7501ddde0e33910f7266770b34bc18713da551775c0dd7ca41cde01e5ea55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SC_P07_HIDDEN_STABLE_INVARIANT_SIGNATURE_v1.0.md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efac3179b976ac6f177ae575da57c313d78fac62066a7dfbfa1f6839007ae220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SC_P07_PRE_RUN_CONFOUND_REGISTER_v1.0.md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5eab5239a78c486cd327737038611eb5c1e6f18d8d36c831c87c0e6887cbcf95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SC_P07_ADJUDICATION_PROTOCOL_v1.0.md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13fafa0ee3069b70a3e38fd4491e4298e7bf7c2009998e9d957f924cbf37a56a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SC_P07_ADJUDICATION_RECEIPT_v1.0.md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1c74bee4a5345bba3e19b4356917fce10e5615d7fb66c29e9e5c9fd92a1be81d</w:t>
      </w:r>
    </w:p>
    <w:bookmarkEnd w:id="97"/>
    <w:bookmarkStart w:id="98" w:name="sc-p08"/>
    <w:p>
      <w:pPr>
        <w:pStyle w:val="Heading3"/>
      </w:pPr>
      <w:r>
        <w:rPr>
          <w:rFonts w:ascii="Noto Sans CJK JP" w:hAnsi="Noto Sans CJK JP" w:eastAsia="Noto Sans CJK JP" w:cs="Noto Sans CJK JP"/>
        </w:rPr>
        <w:t xml:space="preserve">SC-P08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SC_P08_CASE_MANIFEST_v1.0.md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4a69d3b4ac5d0792f167661b86a1d47cdae7daff44f03e3395312c1a87618476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SC_P08_FRESH_SENSOR_RUN_INSTRUCTION_v1.0.txt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01cc996bd56e913d74e53b4bfb2e27e3ff8446bce22f5a86487f6686fdd8e6ca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SC_P08_HIDDEN_FULL_DOCUMENT_LANDMARK_KEY_v1.0.md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d388a694cff786ec13889624a78b61565d3ff1bd97b54df12318722f6f801a3b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SC_P08_PRE_RUN_CONFOUND_REGISTER_v1.0.md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820445489042f7fe2aeb57371f87262050d593a08cf57ab3d869e80b08094aac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SC_P08_ADJUDICATION_PROTOCOL_v1.0.md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8f49506a7ae79de0abdc196994d351ff081af9ab27b1c8d0f821b791ca958603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SC_P08_FREEZE_RECEIPT_v1.0.md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a5af1a2b3e1ce79bff8ac8e917e92d04a7e264ab45d1ad755ad72ac89639f7e2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SC_P08_EXECUTION_BLOCK_RECEIPT_v1.0.md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Fonts w:ascii="Noto Serif CJK JP" w:hAnsi="Noto Serif CJK JP" w:eastAsia="Noto Serif CJK JP" w:cs="Noto Serif CJK JP"/>
          <w:sz w:val="20"/>
        </w:rPr>
        <w:t xml:space="preserve">— SHA-256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26ee7e304037b1ef83742cd90358c6ca4f48a601074a1d725681bb1f49879952</w:t>
      </w:r>
    </w:p>
    <w:bookmarkEnd w:id="98"/>
    <w:bookmarkEnd w:id="99"/>
    <w:bookmarkStart w:id="101" w:name="normative-lineage-rule"/>
    <w:p>
      <w:pPr>
        <w:pStyle w:val="Heading2"/>
      </w:pPr>
      <w:r>
        <w:rPr>
          <w:rFonts w:ascii="Noto Sans CJK JP" w:hAnsi="Noto Sans CJK JP" w:eastAsia="Noto Sans CJK JP" w:cs="Noto Sans CJK JP"/>
        </w:rPr>
        <w:t>規範系譜規則 / Normative lineage rule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Historical validation results are tied to the exact frozen configuration actually used in each case.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Therefore:</w:t>
      </w:r>
    </w:p>
    <w:p>
      <w:pPr>
        <w:pStyle w:val="Compact"/>
        <w:numPr>
          <w:ilvl w:val="0"/>
          <w:numId w:val="106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historical replay uses the historical case instruction;</w:t>
      </w:r>
    </w:p>
    <w:p>
      <w:pPr>
        <w:pStyle w:val="Compact"/>
        <w:numPr>
          <w:ilvl w:val="0"/>
          <w:numId w:val="106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current Publication Execution Profile v0.2 does not retroactively replace those instructions;</w:t>
      </w:r>
    </w:p>
    <w:p>
      <w:pPr>
        <w:pStyle w:val="Compact"/>
        <w:numPr>
          <w:ilvl w:val="0"/>
          <w:numId w:val="1062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no historical raw output or score has been rescored under later publication guardrails.</w:t>
      </w:r>
    </w:p>
    <w:bookmarkStart w:id="100" w:name="documentary-adapter-provenance"/>
    <w:p>
      <w:pPr>
        <w:pStyle w:val="Heading3"/>
      </w:pPr>
      <w:r>
        <w:rPr>
          <w:rFonts w:ascii="Noto Sans CJK JP" w:hAnsi="Noto Sans CJK JP" w:eastAsia="Noto Sans CJK JP" w:cs="Noto Sans CJK JP"/>
        </w:rPr>
        <w:t>文書記録アダプターの来歴 / Documentary-adapter provenance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P05 Fresh instruction: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SC_P05_FRESH_SENSOR_RUN_INSTRUCTION_v1.0.txt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SHA-256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ec2b031aefafb0d99e7be7efe69412237129b0455e0e0fb51ba1a0deada090e7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P07 Fresh instruction: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SC_P07_FRESH_SENSOR_RUN_INSTRUCTION_v1.0.txt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SHA-256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69c626ed7bab118a82160b56d09e824fa412e224808b5cf56eeebc0aad4a0ef4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Both contained a pre-run documentary mapping with Core explicitly marked unchanged.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Standalone publication normalization: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SC_SENSOR_V01_DOCUMENTARY_ADAPTER_v0.1.md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</w:rPr>
        <w:t xml:space="preserve">SHA-256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</w:rPr>
        <w:t xml:space="preserve">31b7dfb1a926af10eb1abeddaf0a0238286f0590aa739a408381b3454b92e069</w:t>
      </w:r>
    </w:p>
    <w:bookmarkEnd w:id="100"/>
    <w:bookmarkEnd w:id="101"/>
    <w:bookmarkStart w:id="102" w:name="accessibility-boundary"/>
    <w:p>
      <w:pPr>
        <w:pStyle w:val="Heading2"/>
      </w:pPr>
      <w:r>
        <w:rPr>
          <w:rFonts w:ascii="Noto Sans CJK JP" w:hAnsi="Noto Sans CJK JP" w:eastAsia="Noto Sans CJK JP" w:cs="Noto Sans CJK JP"/>
        </w:rPr>
        <w:t>アクセス可能性の境界 / Accessibility boundary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This artifact is a</w:t>
      </w:r>
      <w:r>
        <w:rPr>
          <w:rFonts w:ascii="Noto Serif CJK JP" w:hAnsi="Noto Serif CJK JP" w:eastAsia="Noto Serif CJK JP" w:cs="Noto Serif CJK JP"/>
        </w:rPr>
        <w:t xml:space="preserve"> </w:t>
      </w:r>
      <w:r>
        <w:rPr>
          <w:rFonts w:ascii="Noto Serif CJK JP" w:hAnsi="Noto Serif CJK JP" w:eastAsia="Noto Serif CJK JP" w:cs="Noto Serif CJK JP"/>
          <w:b/>
          <w:bCs/>
        </w:rPr>
        <w:t xml:space="preserve">traceability index</w:t>
      </w:r>
      <w:r>
        <w:rPr>
          <w:rFonts w:ascii="Noto Serif CJK JP" w:hAnsi="Noto Serif CJK JP" w:eastAsia="Noto Serif CJK JP" w:cs="Noto Serif CJK JP"/>
        </w:rPr>
        <w:t xml:space="preserve">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It is not, by itself, a guarantee that every legacy validation byte is publicly downloadable from one external location.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Some older artifacts are represented by:</w:t>
      </w:r>
    </w:p>
    <w:p>
      <w:pPr>
        <w:pStyle w:val="Compact"/>
        <w:numPr>
          <w:ilvl w:val="0"/>
          <w:numId w:val="106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stable file identity;</w:t>
      </w:r>
    </w:p>
    <w:p>
      <w:pPr>
        <w:pStyle w:val="Compact"/>
        <w:numPr>
          <w:ilvl w:val="0"/>
          <w:numId w:val="106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recorded SHA-256;</w:t>
      </w:r>
    </w:p>
    <w:p>
      <w:pPr>
        <w:pStyle w:val="Compact"/>
        <w:numPr>
          <w:ilvl w:val="0"/>
          <w:numId w:val="106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File Library reference;</w:t>
      </w:r>
    </w:p>
    <w:p>
      <w:pPr>
        <w:pStyle w:val="Compact"/>
        <w:numPr>
          <w:ilvl w:val="0"/>
          <w:numId w:val="1063"/>
        </w:numPr>
      </w:pPr>
      <w:r>
        <w:rPr>
          <w:rFonts w:ascii="Noto Serif CJK JP" w:hAnsi="Noto Serif CJK JP" w:eastAsia="Noto Serif CJK JP" w:cs="Noto Serif CJK JP"/>
          <w:sz w:val="20"/>
        </w:rPr>
        <w:t xml:space="preserve">or archived project provenance.</w:t>
      </w:r>
    </w:p>
    <w:p>
      <w:pPr>
        <w:pStyle w:val="FirstParagraph"/>
        <w:jc w:val="both"/>
      </w:pPr>
      <w:r>
        <w:rPr>
          <w:rFonts w:ascii="Noto Serif CJK JP" w:hAnsi="Noto Serif CJK JP" w:eastAsia="Noto Serif CJK JP" w:cs="Noto Serif CJK JP"/>
        </w:rPr>
        <w:t xml:space="preserve">Therefore: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  <w:b/>
          <w:bCs/>
        </w:rPr>
        <w:t xml:space="preserve">traceability index ≠ complete public downloadable validation bundle</w:t>
      </w:r>
    </w:p>
    <w:p>
      <w:pPr>
        <w:pStyle w:val="BodyText"/>
        <w:jc w:val="both"/>
      </w:pPr>
      <w:r>
        <w:rPr>
          <w:rFonts w:ascii="Noto Serif CJK JP" w:hAnsi="Noto Serif CJK JP" w:eastAsia="Noto Serif CJK JP" w:cs="Noto Serif CJK JP"/>
        </w:rPr>
        <w:t xml:space="preserve">The paper should not imply otherwise.</w:t>
      </w:r>
    </w:p>
    <w:bookmarkEnd w:id="102"/>
    <w:bookmarkStart w:id="103" w:name="publication-facing-interpretation"/>
    <w:p>
      <w:pPr>
        <w:pStyle w:val="Heading2"/>
        <w:spacing w:after="10" w:line="240" w:lineRule="auto"/>
      </w:pPr>
      <w:r>
        <w:rPr>
          <w:rFonts w:ascii="Noto Sans CJK JP" w:hAnsi="Noto Sans CJK JP" w:eastAsia="Noto Sans CJK JP" w:cs="Noto Sans CJK JP"/>
        </w:rPr>
        <w:t>公開稿上の解釈 / Publication-facing interpretation</w:t>
      </w:r>
    </w:p>
    <w:p>
      <w:pPr>
        <w:pStyle w:val="Compact"/>
        <w:numPr>
          <w:ilvl w:val="0"/>
          <w:numId w:val="1064"/>
        </w:numPr>
        <w:spacing w:after="1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SC-P02A–P07: completed diagnostic cases.</w:t>
      </w:r>
    </w:p>
    <w:p>
      <w:pPr>
        <w:pStyle w:val="Compact"/>
        <w:numPr>
          <w:ilvl w:val="0"/>
          <w:numId w:val="1064"/>
        </w:numPr>
        <w:spacing w:after="1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SC-P06 remains a real specificity failure.</w:t>
      </w:r>
    </w:p>
    <w:p>
      <w:pPr>
        <w:pStyle w:val="Compact"/>
        <w:numPr>
          <w:ilvl w:val="0"/>
          <w:numId w:val="1064"/>
        </w:numPr>
        <w:spacing w:after="1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SC-P06B/P06C narrow the boundary but do not isolate the causal factor behind P06.</w:t>
      </w:r>
    </w:p>
    <w:p>
      <w:pPr>
        <w:pStyle w:val="Compact"/>
        <w:numPr>
          <w:ilvl w:val="0"/>
          <w:numId w:val="1064"/>
        </w:numPr>
        <w:spacing w:after="1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SC-P07 publication-facing capability label:</w:t>
      </w:r>
      <w:r>
        <w:rPr>
          <w:rFonts w:ascii="Noto Serif CJK JP" w:hAnsi="Noto Serif CJK JP" w:eastAsia="Noto Serif CJK JP" w:cs="Noto Serif CJK JP"/>
          <w:sz w:val="20"/>
        </w:rPr>
        <w:t xml:space="preserve"> </w:t>
      </w:r>
      <w:r>
        <w:rPr>
          <w:rStyle w:val="VerbatimChar"/>
          <w:rFonts w:ascii="Noto Serif CJK JP" w:hAnsi="Noto Serif CJK JP" w:eastAsia="Noto Serif CJK JP" w:cs="Noto Serif CJK JP"/>
          <w:sz w:val="20"/>
        </w:rPr>
        <w:t xml:space="preserve">NATURALISTIC_EXCERPT_DOCUMENTARY_TRANSFER_PASS</w:t>
      </w:r>
      <w:r>
        <w:rPr>
          <w:rFonts w:ascii="Noto Serif CJK JP" w:hAnsi="Noto Serif CJK JP" w:eastAsia="Noto Serif CJK JP" w:cs="Noto Serif CJK JP"/>
          <w:sz w:val="20"/>
        </w:rPr>
        <w:t xml:space="preserve">.</w:t>
      </w:r>
    </w:p>
    <w:p>
      <w:pPr>
        <w:pStyle w:val="Compact"/>
        <w:numPr>
          <w:ilvl w:val="0"/>
          <w:numId w:val="1064"/>
        </w:numPr>
        <w:spacing w:after="1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SC-P08: pre-run design frozen; Fresh run never started because full-original source transport/UI access failed; this was not a Sensor failure and contributes no Sensor performance result.</w:t>
      </w:r>
    </w:p>
    <w:bookmarkEnd w:id="103"/>
    <w:bookmarkStart w:id="104" w:name="reproducibility-boundary"/>
    <w:p>
      <w:pPr>
        <w:pStyle w:val="Heading2"/>
        <w:spacing w:before="100" w:after="40" w:line="240" w:lineRule="auto"/>
      </w:pPr>
      <w:r>
        <w:rPr>
          <w:rFonts w:ascii="Noto Sans CJK JP" w:hAnsi="Noto Sans CJK JP" w:eastAsia="Noto Sans CJK JP" w:cs="Noto Sans CJK JP"/>
        </w:rPr>
        <w:t>再現可能性の境界 / Reproducibility boundary</w:t>
      </w:r>
    </w:p>
    <w:p>
      <w:pPr>
        <w:pStyle w:val="FirstParagraph"/>
        <w:spacing w:before="0" w:after="40" w:line="240" w:lineRule="auto"/>
        <w:jc w:val="both"/>
      </w:pPr>
      <w:r>
        <w:rPr>
          <w:rFonts w:ascii="Noto Serif CJK JP" w:hAnsi="Noto Serif CJK JP" w:eastAsia="Noto Serif CJK JP" w:cs="Noto Serif CJK JP"/>
        </w:rPr>
        <w:t xml:space="preserve">This map supports artifact traceability and procedural replay where the source artifacts are available.</w:t>
      </w:r>
    </w:p>
    <w:p>
      <w:pPr>
        <w:pStyle w:val="BodyText"/>
        <w:spacing w:before="0" w:after="0" w:line="240" w:lineRule="auto"/>
        <w:jc w:val="both"/>
      </w:pPr>
      <w:r>
        <w:rPr>
          <w:rFonts w:ascii="Noto Serif CJK JP" w:hAnsi="Noto Serif CJK JP" w:eastAsia="Noto Serif CJK JP" w:cs="Noto Serif CJK JP"/>
        </w:rPr>
        <w:t xml:space="preserve">It does NOT establish:</w:t>
      </w:r>
    </w:p>
    <w:p>
      <w:pPr>
        <w:pStyle w:val="Compact"/>
        <w:numPr>
          <w:ilvl w:val="0"/>
          <w:numId w:val="1065"/>
        </w:numPr>
        <w:spacing w:before="0" w:after="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identical cross-model bookmark outputs;</w:t>
      </w:r>
    </w:p>
    <w:p>
      <w:pPr>
        <w:pStyle w:val="Compact"/>
        <w:numPr>
          <w:ilvl w:val="0"/>
          <w:numId w:val="1065"/>
        </w:numPr>
        <w:spacing w:before="0" w:after="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general precision/recall;</w:t>
      </w:r>
    </w:p>
    <w:p>
      <w:pPr>
        <w:pStyle w:val="Compact"/>
        <w:numPr>
          <w:ilvl w:val="0"/>
          <w:numId w:val="1065"/>
        </w:numPr>
        <w:spacing w:before="0" w:after="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an exhaustive gold standard;</w:t>
      </w:r>
    </w:p>
    <w:p>
      <w:pPr>
        <w:pStyle w:val="Compact"/>
        <w:numPr>
          <w:ilvl w:val="0"/>
          <w:numId w:val="1065"/>
        </w:numPr>
        <w:spacing w:before="0" w:after="0" w:line="240" w:lineRule="auto"/>
      </w:pPr>
      <w:r>
        <w:rPr>
          <w:rFonts w:ascii="Noto Serif CJK JP" w:hAnsi="Noto Serif CJK JP" w:eastAsia="Noto Serif CJK JP" w:cs="Noto Serif CJK JP"/>
          <w:sz w:val="20"/>
        </w:rPr>
        <w:t xml:space="preserve">full-document naturalistic robustness.</w:t>
      </w:r>
    </w:p>
    <w:bookmarkEnd w:id="104"/>
    <w:bookmarkEnd w:id="105"/>
    <w:sectPr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20" w:bottom="1020" w:left="964" w:right="964" w:header="360" w:footer="360"/>
      <w:titlePg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 w:cs="Noto Sans CJK JP"/>
        <w:sz w:val="16"/>
        <w:color w:val="777777"/>
      </w:rP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 w:cs="Noto Sans CJK JP"/>
        <w:sz w:val="16"/>
        <w:color w:val="777777"/>
      </w:rPr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JP" w:hAnsi="Noto Sans CJK JP" w:eastAsia="Noto Sans CJK JP" w:cs="Noto Sans CJK JP"/>
        <w:b w:val="0"/>
        <w:i w:val="0"/>
        <w:color w:val="787878"/>
        <w:sz w:val="15"/>
      </w:rPr>
      <w:t>S. Meta / Structure-Change Sensor v0.1 Supplementary Materials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1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84" w:line="278" w:lineRule="auto"/>
    </w:pPr>
    <w:rPr>
      <w:rFonts w:ascii="Noto Serif CJK JP" w:hAnsi="Noto Serif CJK JP" w:eastAsia="Noto Serif CJK JP"/>
      <w:sz w:val="20"/>
    </w:rPr>
  </w:style>
  <w:style w:styleId="BodyText" w:type="paragraph">
    <w:name w:val="Body Text"/>
    <w:basedOn w:val="Normal"/>
    <w:link w:val="BodyTextChar"/>
    <w:qFormat/>
    <w:pPr>
      <w:spacing w:after="84" w:before="180" w:line="278" w:lineRule="auto"/>
    </w:pPr>
    <w:rPr>
      <w:rFonts w:ascii="Noto Serif CJK JP" w:hAnsi="Noto Serif CJK JP" w:eastAsia="Noto Serif CJK JP"/>
      <w:sz w:val="20"/>
    </w:rPr>
  </w:style>
  <w:style w:customStyle="1" w:styleId="FirstParagraph" w:type="paragraph">
    <w:name w:val="First Paragraph"/>
    <w:basedOn w:val="BodyText"/>
    <w:next w:val="BodyText"/>
    <w:qFormat/>
    <w:pPr>
      <w:spacing w:after="84" w:line="278" w:lineRule="auto"/>
    </w:pPr>
    <w:rPr>
      <w:rFonts w:ascii="Noto Serif CJK JP" w:hAnsi="Noto Serif CJK JP" w:eastAsia="Noto Serif CJK JP"/>
      <w:sz w:val="20"/>
    </w:rPr>
  </w:style>
  <w:style w:customStyle="1" w:styleId="Compact" w:type="paragraph">
    <w:name w:val="Compact"/>
    <w:basedOn w:val="BodyText"/>
    <w:qFormat/>
    <w:pPr>
      <w:spacing w:after="30" w:before="36" w:line="264" w:lineRule="auto"/>
    </w:pPr>
    <w:rPr>
      <w:rFonts w:ascii="Noto Serif CJK JP" w:hAnsi="Noto Serif CJK JP" w:eastAsia="Noto Serif CJK JP"/>
      <w:sz w:val="20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="Noto Sans CJK JP" w:hAnsi="Noto Sans CJK JP" w:eastAsia="Noto Sans CJK JP" w:cs="Noto Sans CJK JP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Noto Sans CJK JP" w:hAnsi="Noto Sans CJK JP" w:eastAsia="Noto Sans CJK JP" w:cs="Noto Sans CJK JP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rFonts w:ascii="Noto Sans CJK JP" w:hAnsi="Noto Sans CJK JP" w:eastAsia="Noto Sans CJK JP" w:cs="Noto Sans CJK JP"/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="Noto Sans CJK JP" w:hAnsi="Noto Sans CJK JP" w:eastAsia="Noto Sans CJK JP" w:cs="Noto Sans CJK JP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="Noto Sans CJK JP" w:hAnsi="Noto Sans CJK JP" w:eastAsia="Noto Sans CJK JP" w:cs="Noto Sans CJK JP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="Noto Sans CJK JP" w:hAnsi="Noto Sans CJK JP" w:eastAsia="Noto Sans CJK JP" w:cs="Noto Sans CJK JP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Noto Sans CJK JP" w:hAnsi="Noto Sans CJK JP" w:eastAsia="Noto Sans CJK JP" w:cs="Noto Sans CJK JP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Noto Sans CJK JP" w:hAnsi="Noto Sans CJK JP" w:eastAsia="Noto Sans CJK JP" w:cs="Noto Sans CJK JP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Noto Sans CJK JP" w:hAnsi="Noto Sans CJK JP" w:eastAsia="Noto Sans CJK JP" w:cs="Noto Sans CJK JP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Noto Sans CJK JP" w:hAnsi="Noto Sans CJK JP" w:eastAsia="Noto Sans CJK JP" w:cs="Noto Sans CJK JP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Noto Sans CJK JP" w:hAnsi="Noto Sans CJK JP" w:eastAsia="Noto Sans CJK JP" w:cs="Noto Sans CJK JP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Noto Sans CJK JP" w:hAnsi="Noto Sans CJK JP" w:eastAsia="Noto Sans CJK JP" w:cs="Noto Sans CJK JP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rFonts w:ascii="Noto Sans CJK JP" w:hAnsi="Noto Sans CJK JP" w:eastAsia="Noto Sans CJK JP" w:cs="Noto Sans CJK JP"/>
      <w:i/>
    </w:rPr>
  </w:style>
  <w:style w:customStyle="1" w:styleId="TableCaption" w:type="paragraph">
    <w:name w:val="Table Caption"/>
    <w:basedOn w:val="Caption"/>
    <w:pPr>
      <w:keepNext/>
    </w:pPr>
    <w:rPr>
      <w:rFonts w:ascii="Noto Sans CJK JP" w:hAnsi="Noto Sans CJK JP" w:eastAsia="Noto Sans CJK JP" w:cs="Noto Sans CJK JP"/>
    </w:rPr>
  </w:style>
  <w:style w:customStyle="1" w:styleId="ImageCaption" w:type="paragraph">
    <w:name w:val="Image Caption"/>
    <w:basedOn w:val="Caption"/>
    <w:rPr>
      <w:rFonts w:ascii="Noto Sans CJK JP" w:hAnsi="Noto Sans CJK JP" w:eastAsia="Noto Sans CJK JP" w:cs="Noto Sans CJK JP"/>
    </w:rPr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Noto Sans CJK JP" w:hAnsi="Noto Sans CJK JP" w:eastAsia="Noto Sans CJK JP" w:cs="Noto Sans CJK JP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after="40" w:line="240" w:lineRule="auto"/>
    </w:pPr>
    <w:rPr>
      <w:rFonts w:ascii="Noto Sans Mono CJK JP" w:hAnsi="Noto Sans Mono CJK JP" w:eastAsia="Noto Sans Mono CJK JP"/>
      <w:sz w:val="17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構造変化センサー v0.1 — 補足資料 / Supplementary Materials v1.1</dc:title>
  <dc:creator>S. Meta</dc:creator>
  <cp:keywords/>
  <dcterms:created xsi:type="dcterms:W3CDTF">2026-08-21T01:43:23Z</dcterms:created>
  <dcterms:modified xsi:type="dcterms:W3CDTF">2026-08-21T01:43:23Z</dcterms:modified>
  <dc:subject>Structure-Change Sensor v0.1 Supplementary Materials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